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260"/>
      </w:tblGrid>
      <w:tr w:rsidR="001B7C13" w14:paraId="0BDE06B9" w14:textId="77777777" w:rsidTr="001B7C13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14:paraId="3DCA9461" w14:textId="77777777" w:rsidR="001B7C13" w:rsidRDefault="001B7C13">
            <w:pPr>
              <w:rPr>
                <w:rFonts w:cs="Segoe UI"/>
                <w:b/>
                <w:bCs/>
                <w:color w:val="0C0C72"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color w:val="0C0C72"/>
                <w:sz w:val="20"/>
              </w:rPr>
              <w:t>Zpracoval:</w:t>
            </w:r>
          </w:p>
          <w:p w14:paraId="1CEB3F2E" w14:textId="77777777" w:rsidR="001B7C13" w:rsidRDefault="007C78DD">
            <w:pPr>
              <w:rPr>
                <w:sz w:val="18"/>
                <w:szCs w:val="18"/>
              </w:rPr>
            </w:pPr>
            <w:r w:rsidRPr="009C513B">
              <w:rPr>
                <w:sz w:val="18"/>
                <w:szCs w:val="18"/>
              </w:rPr>
              <w:t xml:space="preserve">Květa Omastová </w:t>
            </w:r>
          </w:p>
          <w:p w14:paraId="1FAB2BBA" w14:textId="1221273E" w:rsidR="009C513B" w:rsidRPr="009C513B" w:rsidRDefault="009C513B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14:paraId="04B933EC" w14:textId="77777777" w:rsidR="001B7C13" w:rsidRDefault="001B7C13">
            <w:pPr>
              <w:rPr>
                <w:b/>
                <w:bCs/>
                <w:color w:val="0C0C72"/>
                <w:sz w:val="20"/>
              </w:rPr>
            </w:pPr>
            <w:r>
              <w:rPr>
                <w:b/>
                <w:bCs/>
                <w:color w:val="0C0C72"/>
                <w:sz w:val="20"/>
              </w:rPr>
              <w:t>Účinnost dokumentu od:</w:t>
            </w:r>
          </w:p>
          <w:p w14:paraId="5009A4CC" w14:textId="443A2A24" w:rsidR="001B7C13" w:rsidRPr="00390164" w:rsidRDefault="001C6DD1">
            <w:pPr>
              <w:rPr>
                <w:b/>
                <w:bCs/>
                <w:szCs w:val="21"/>
              </w:rPr>
            </w:pPr>
            <w:r>
              <w:rPr>
                <w:b/>
                <w:color w:val="000000"/>
                <w:szCs w:val="21"/>
              </w:rPr>
              <w:t>1.12.2020</w:t>
            </w:r>
          </w:p>
        </w:tc>
        <w:tc>
          <w:tcPr>
            <w:tcW w:w="3260" w:type="dxa"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14:paraId="1D040B91" w14:textId="3FBFA7BA" w:rsidR="001B7C13" w:rsidRDefault="001B7C13">
            <w:pPr>
              <w:rPr>
                <w:b/>
                <w:bCs/>
                <w:color w:val="0C0C72"/>
                <w:sz w:val="20"/>
              </w:rPr>
            </w:pPr>
            <w:r>
              <w:rPr>
                <w:b/>
                <w:bCs/>
                <w:color w:val="0C0C72"/>
                <w:sz w:val="20"/>
              </w:rPr>
              <w:t>Dotčené osoby:</w:t>
            </w:r>
          </w:p>
          <w:p w14:paraId="269C1EEB" w14:textId="08C8F46A" w:rsidR="00DF7E7C" w:rsidRPr="00390164" w:rsidRDefault="00DF7E7C" w:rsidP="002D792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164">
              <w:rPr>
                <w:rFonts w:asciiTheme="minorHAnsi" w:hAnsiTheme="minorHAnsi" w:cstheme="minorHAnsi"/>
                <w:sz w:val="18"/>
                <w:szCs w:val="18"/>
              </w:rPr>
              <w:t>sestry,</w:t>
            </w:r>
            <w:r w:rsidR="003901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0164">
              <w:rPr>
                <w:rFonts w:asciiTheme="minorHAnsi" w:hAnsiTheme="minorHAnsi" w:cstheme="minorHAnsi"/>
                <w:sz w:val="18"/>
                <w:szCs w:val="18"/>
              </w:rPr>
              <w:t>lékaři,</w:t>
            </w:r>
            <w:r w:rsidR="003901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0164">
              <w:rPr>
                <w:rFonts w:asciiTheme="minorHAnsi" w:hAnsiTheme="minorHAnsi" w:cstheme="minorHAnsi"/>
                <w:sz w:val="18"/>
                <w:szCs w:val="18"/>
              </w:rPr>
              <w:t>pracovníci zodpovědní za zdravotnickou techniku</w:t>
            </w:r>
          </w:p>
          <w:p w14:paraId="3F3C6AE7" w14:textId="331CB7E0" w:rsidR="001B7C13" w:rsidRDefault="001B7C13" w:rsidP="009C513B">
            <w:pPr>
              <w:rPr>
                <w:sz w:val="20"/>
              </w:rPr>
            </w:pPr>
          </w:p>
        </w:tc>
      </w:tr>
      <w:tr w:rsidR="001B7C13" w14:paraId="65A5078B" w14:textId="77777777" w:rsidTr="001B7C13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FB4A2C6" w14:textId="117DDA88" w:rsidR="001B7C13" w:rsidRDefault="001B7C13" w:rsidP="00390164">
            <w:pPr>
              <w:spacing w:after="0"/>
              <w:rPr>
                <w:b/>
                <w:bCs/>
                <w:color w:val="0C0C72"/>
                <w:sz w:val="20"/>
              </w:rPr>
            </w:pPr>
            <w:r>
              <w:rPr>
                <w:b/>
                <w:bCs/>
                <w:color w:val="0C0C72"/>
                <w:sz w:val="20"/>
              </w:rPr>
              <w:t>Schválil</w:t>
            </w:r>
            <w:r w:rsidR="00390164">
              <w:rPr>
                <w:b/>
                <w:bCs/>
                <w:color w:val="0C0C72"/>
                <w:sz w:val="20"/>
              </w:rPr>
              <w:t>:</w:t>
            </w:r>
          </w:p>
          <w:p w14:paraId="3E6FFFF0" w14:textId="77777777" w:rsidR="001B7C13" w:rsidRPr="00DF7E7C" w:rsidRDefault="007C78DD" w:rsidP="00390164">
            <w:pPr>
              <w:spacing w:after="0"/>
              <w:rPr>
                <w:bCs/>
                <w:sz w:val="18"/>
                <w:szCs w:val="18"/>
              </w:rPr>
            </w:pPr>
            <w:r w:rsidRPr="00DF7E7C">
              <w:rPr>
                <w:bCs/>
                <w:sz w:val="18"/>
                <w:szCs w:val="18"/>
              </w:rPr>
              <w:t xml:space="preserve">RNDr. Hana </w:t>
            </w:r>
            <w:proofErr w:type="spellStart"/>
            <w:proofErr w:type="gramStart"/>
            <w:r w:rsidRPr="00DF7E7C">
              <w:rPr>
                <w:bCs/>
                <w:sz w:val="18"/>
                <w:szCs w:val="18"/>
              </w:rPr>
              <w:t>Benáková,MBA</w:t>
            </w:r>
            <w:proofErr w:type="spellEnd"/>
            <w:proofErr w:type="gramEnd"/>
          </w:p>
          <w:p w14:paraId="40C332FC" w14:textId="653ADED8" w:rsidR="007C78DD" w:rsidRPr="00DF7E7C" w:rsidRDefault="007C78DD" w:rsidP="00390164">
            <w:pPr>
              <w:spacing w:after="0"/>
              <w:rPr>
                <w:bCs/>
                <w:sz w:val="18"/>
                <w:szCs w:val="18"/>
              </w:rPr>
            </w:pPr>
            <w:r w:rsidRPr="00DF7E7C">
              <w:rPr>
                <w:bCs/>
                <w:sz w:val="18"/>
                <w:szCs w:val="18"/>
              </w:rPr>
              <w:t>Primář pro KB</w:t>
            </w:r>
            <w:r w:rsidR="00DF7E7C" w:rsidRPr="00DF7E7C">
              <w:rPr>
                <w:bCs/>
                <w:sz w:val="18"/>
                <w:szCs w:val="18"/>
              </w:rPr>
              <w:t xml:space="preserve"> a CNC</w:t>
            </w:r>
          </w:p>
          <w:p w14:paraId="1E83F3AA" w14:textId="77777777" w:rsidR="00DF7E7C" w:rsidRPr="00DF7E7C" w:rsidRDefault="00DF7E7C" w:rsidP="00DF7E7C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63FBCEEA" w14:textId="37DDFF35" w:rsidR="00DF7E7C" w:rsidRDefault="00DF7E7C">
            <w:pPr>
              <w:rPr>
                <w:b/>
                <w:bCs/>
                <w:sz w:val="20"/>
              </w:rPr>
            </w:pPr>
            <w:r w:rsidRPr="00DF7E7C">
              <w:rPr>
                <w:b/>
                <w:bCs/>
                <w:color w:val="002060"/>
                <w:sz w:val="20"/>
              </w:rPr>
              <w:t>Dne: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3DDC6B" w14:textId="70F358A7" w:rsidR="001B7C13" w:rsidRPr="00390164" w:rsidRDefault="00173A02">
            <w:pPr>
              <w:rPr>
                <w:color w:val="0C0C72"/>
                <w:szCs w:val="21"/>
              </w:rPr>
            </w:pPr>
            <w:r>
              <w:rPr>
                <w:b/>
                <w:bCs/>
                <w:color w:val="0C0C72"/>
                <w:sz w:val="20"/>
              </w:rPr>
              <w:t>První vydání:</w:t>
            </w:r>
            <w:r w:rsidR="00DF7E7C">
              <w:rPr>
                <w:b/>
                <w:bCs/>
                <w:color w:val="0C0C72"/>
                <w:sz w:val="20"/>
              </w:rPr>
              <w:t xml:space="preserve"> </w:t>
            </w:r>
            <w:r w:rsidR="00DF7E7C" w:rsidRPr="00390164">
              <w:rPr>
                <w:b/>
                <w:bCs/>
                <w:color w:val="0C0C72"/>
                <w:szCs w:val="21"/>
              </w:rPr>
              <w:t>1.11.2011</w:t>
            </w:r>
          </w:p>
          <w:sdt>
            <w:sdtPr>
              <w:rPr>
                <w:sz w:val="20"/>
              </w:rPr>
              <w:id w:val="-1788115805"/>
            </w:sdtPr>
            <w:sdtEndPr/>
            <w:sdtContent>
              <w:p w14:paraId="5EDE1DAD" w14:textId="12435A9E" w:rsidR="004878F1" w:rsidRDefault="00CC54AF" w:rsidP="004878F1">
                <w:pPr>
                  <w:rPr>
                    <w:color w:val="000000"/>
                    <w:sz w:val="20"/>
                  </w:rPr>
                </w:pPr>
                <w:sdt>
                  <w:sdtPr>
                    <w:rPr>
                      <w:color w:val="000000"/>
                      <w:sz w:val="20"/>
                    </w:rPr>
                    <w:id w:val="760337984"/>
                    <w:showingPlcHdr/>
                  </w:sdtPr>
                  <w:sdtEndPr/>
                  <w:sdtContent>
                    <w:r w:rsidR="00531C0F">
                      <w:rPr>
                        <w:color w:val="000000"/>
                        <w:sz w:val="20"/>
                      </w:rPr>
                      <w:t xml:space="preserve">     </w:t>
                    </w:r>
                  </w:sdtContent>
                </w:sdt>
              </w:p>
              <w:p w14:paraId="363DE6EA" w14:textId="309D1E87" w:rsidR="001B7C13" w:rsidRDefault="00CC54AF">
                <w:pPr>
                  <w:rPr>
                    <w:sz w:val="20"/>
                  </w:rPr>
                </w:pPr>
              </w:p>
            </w:sdtContent>
          </w:sdt>
          <w:p w14:paraId="7FD06403" w14:textId="77777777" w:rsidR="001B7C13" w:rsidRDefault="001B7C13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7BEC8FB" w14:textId="706F620B" w:rsidR="00173A02" w:rsidRDefault="00DF7E7C" w:rsidP="00390164">
            <w:pPr>
              <w:spacing w:after="0"/>
              <w:rPr>
                <w:b/>
                <w:bCs/>
                <w:color w:val="0C0C72"/>
                <w:sz w:val="20"/>
              </w:rPr>
            </w:pPr>
            <w:r>
              <w:rPr>
                <w:b/>
                <w:bCs/>
                <w:color w:val="0C0C72"/>
                <w:sz w:val="20"/>
              </w:rPr>
              <w:t>Uvolnil</w:t>
            </w:r>
            <w:r w:rsidR="00173A02">
              <w:rPr>
                <w:b/>
                <w:bCs/>
                <w:color w:val="0C0C72"/>
                <w:sz w:val="20"/>
              </w:rPr>
              <w:t xml:space="preserve"> pro SMK:</w:t>
            </w:r>
          </w:p>
          <w:p w14:paraId="24DC4322" w14:textId="4FDDA027" w:rsidR="00173A02" w:rsidRPr="00DF7E7C" w:rsidRDefault="00DF7E7C" w:rsidP="00390164">
            <w:pPr>
              <w:spacing w:after="0"/>
              <w:rPr>
                <w:sz w:val="18"/>
                <w:szCs w:val="18"/>
              </w:rPr>
            </w:pPr>
            <w:r w:rsidRPr="00DF7E7C">
              <w:rPr>
                <w:sz w:val="18"/>
                <w:szCs w:val="18"/>
              </w:rPr>
              <w:t xml:space="preserve">Ing. Květa </w:t>
            </w:r>
            <w:proofErr w:type="spellStart"/>
            <w:proofErr w:type="gramStart"/>
            <w:r w:rsidRPr="00DF7E7C">
              <w:rPr>
                <w:sz w:val="18"/>
                <w:szCs w:val="18"/>
              </w:rPr>
              <w:t>Pelinková</w:t>
            </w:r>
            <w:r w:rsidR="007C13C6">
              <w:rPr>
                <w:sz w:val="18"/>
                <w:szCs w:val="18"/>
              </w:rPr>
              <w:t>,MBA</w:t>
            </w:r>
            <w:proofErr w:type="spellEnd"/>
            <w:proofErr w:type="gramEnd"/>
          </w:p>
          <w:p w14:paraId="33B79559" w14:textId="0C378BA6" w:rsidR="00DF7E7C" w:rsidRPr="00DF7E7C" w:rsidRDefault="00DF7E7C" w:rsidP="00390164">
            <w:pPr>
              <w:spacing w:after="0"/>
              <w:rPr>
                <w:sz w:val="18"/>
                <w:szCs w:val="18"/>
              </w:rPr>
            </w:pPr>
            <w:r w:rsidRPr="00DF7E7C">
              <w:rPr>
                <w:sz w:val="18"/>
                <w:szCs w:val="18"/>
              </w:rPr>
              <w:t>Manažer kvality ÚLBLD</w:t>
            </w:r>
          </w:p>
          <w:p w14:paraId="2DE7FCFC" w14:textId="77777777" w:rsidR="006778A8" w:rsidRDefault="006778A8" w:rsidP="00390164">
            <w:pPr>
              <w:spacing w:after="0"/>
              <w:rPr>
                <w:bCs/>
                <w:sz w:val="20"/>
              </w:rPr>
            </w:pPr>
          </w:p>
          <w:p w14:paraId="353504AB" w14:textId="77777777" w:rsidR="00DF7E7C" w:rsidRDefault="00DF7E7C">
            <w:pPr>
              <w:rPr>
                <w:b/>
                <w:bCs/>
                <w:color w:val="002060"/>
                <w:sz w:val="20"/>
              </w:rPr>
            </w:pPr>
            <w:r w:rsidRPr="00DF7E7C">
              <w:rPr>
                <w:b/>
                <w:bCs/>
                <w:color w:val="002060"/>
                <w:sz w:val="20"/>
              </w:rPr>
              <w:t>Dne:</w:t>
            </w:r>
          </w:p>
          <w:p w14:paraId="402BA6A6" w14:textId="4FF03DD9" w:rsidR="00DF7E7C" w:rsidRPr="00DF7E7C" w:rsidRDefault="00DF7E7C">
            <w:pPr>
              <w:rPr>
                <w:b/>
                <w:bCs/>
                <w:szCs w:val="21"/>
              </w:rPr>
            </w:pPr>
            <w:r w:rsidRPr="00DF7E7C">
              <w:rPr>
                <w:b/>
                <w:bCs/>
                <w:color w:val="002060"/>
                <w:szCs w:val="21"/>
              </w:rPr>
              <w:t>Pracovní kopie č.: 1</w:t>
            </w:r>
          </w:p>
        </w:tc>
      </w:tr>
    </w:tbl>
    <w:p w14:paraId="0EACFEEA" w14:textId="3DAC33F1" w:rsidR="00516E84" w:rsidRDefault="00516E84"/>
    <w:p w14:paraId="7D1B1ACD" w14:textId="77777777" w:rsidR="00DF7E7C" w:rsidRPr="00AD499A" w:rsidRDefault="00DF7E7C" w:rsidP="00AD499A">
      <w:pPr>
        <w:pStyle w:val="Nadpis1"/>
      </w:pPr>
      <w:r w:rsidRPr="00AD499A">
        <w:t xml:space="preserve">Při práci s glukometrem je nutné dodržovat následující pokyny: </w:t>
      </w:r>
    </w:p>
    <w:p w14:paraId="13E032D8" w14:textId="77777777" w:rsidR="00DF7E7C" w:rsidRDefault="00DF7E7C" w:rsidP="00DF7E7C">
      <w:pPr>
        <w:pStyle w:val="Nadpis2"/>
        <w:numPr>
          <w:ilvl w:val="0"/>
          <w:numId w:val="0"/>
        </w:numPr>
        <w:ind w:left="578"/>
      </w:pPr>
    </w:p>
    <w:p w14:paraId="1B0B526D" w14:textId="77777777" w:rsidR="00DF7E7C" w:rsidRPr="00DF7E7C" w:rsidRDefault="00DF7E7C" w:rsidP="00DF7E7C">
      <w:pPr>
        <w:pStyle w:val="Odstavecseseznamem"/>
        <w:numPr>
          <w:ilvl w:val="0"/>
          <w:numId w:val="14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>seznámit se s </w:t>
      </w:r>
      <w:r w:rsidRPr="00DF7E7C">
        <w:rPr>
          <w:b/>
          <w:szCs w:val="21"/>
        </w:rPr>
        <w:t xml:space="preserve">návodem </w:t>
      </w:r>
      <w:r w:rsidRPr="00DF7E7C">
        <w:rPr>
          <w:szCs w:val="21"/>
        </w:rPr>
        <w:t>ke glukometrům a s </w:t>
      </w:r>
      <w:r w:rsidRPr="00DF7E7C">
        <w:rPr>
          <w:b/>
          <w:szCs w:val="21"/>
        </w:rPr>
        <w:t>příbalovým letákem</w:t>
      </w:r>
      <w:r w:rsidRPr="00DF7E7C">
        <w:rPr>
          <w:szCs w:val="21"/>
        </w:rPr>
        <w:t xml:space="preserve"> k testovacím proužkům </w:t>
      </w:r>
    </w:p>
    <w:p w14:paraId="1C65DDCA" w14:textId="77777777" w:rsidR="00DF7E7C" w:rsidRPr="00DF7E7C" w:rsidRDefault="00DF7E7C" w:rsidP="00DF7E7C">
      <w:pPr>
        <w:pStyle w:val="Odstavecseseznamem"/>
        <w:numPr>
          <w:ilvl w:val="0"/>
          <w:numId w:val="14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 xml:space="preserve">při práci s glukometrem dodržovat pokyny výrobce </w:t>
      </w:r>
    </w:p>
    <w:p w14:paraId="0AFA5F16" w14:textId="77777777" w:rsidR="00DF7E7C" w:rsidRPr="00DF7E7C" w:rsidRDefault="00DF7E7C" w:rsidP="00DF7E7C">
      <w:pPr>
        <w:pStyle w:val="Odstavecseseznamem"/>
        <w:numPr>
          <w:ilvl w:val="0"/>
          <w:numId w:val="14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>dodržovat zásady správného kapilárního odběru.</w:t>
      </w:r>
      <w:r w:rsidRPr="00DF7E7C">
        <w:rPr>
          <w:b/>
          <w:szCs w:val="21"/>
        </w:rPr>
        <w:t xml:space="preserve"> Nesprávně provedený odběr může velmi</w:t>
      </w:r>
      <w:r w:rsidRPr="00DF7E7C">
        <w:rPr>
          <w:szCs w:val="21"/>
        </w:rPr>
        <w:t xml:space="preserve"> zkreslit hodnotu glukózy</w:t>
      </w:r>
    </w:p>
    <w:p w14:paraId="421E7428" w14:textId="77777777" w:rsidR="00DF7E7C" w:rsidRPr="00DF7E7C" w:rsidRDefault="00DF7E7C" w:rsidP="00DF7E7C">
      <w:pPr>
        <w:pStyle w:val="Odstavecseseznamem"/>
        <w:numPr>
          <w:ilvl w:val="0"/>
          <w:numId w:val="14"/>
        </w:numPr>
        <w:spacing w:after="200" w:line="276" w:lineRule="auto"/>
        <w:jc w:val="left"/>
        <w:rPr>
          <w:b/>
          <w:szCs w:val="21"/>
        </w:rPr>
      </w:pPr>
      <w:r w:rsidRPr="00DF7E7C">
        <w:rPr>
          <w:b/>
          <w:szCs w:val="21"/>
        </w:rPr>
        <w:t xml:space="preserve">při pochybnostech o naměřených hodnotách vždy informujte nadřízené pracovníky! </w:t>
      </w:r>
    </w:p>
    <w:p w14:paraId="255AFFF8" w14:textId="77777777" w:rsidR="00DF7E7C" w:rsidRPr="00DF7E7C" w:rsidRDefault="00DF7E7C" w:rsidP="00DF7E7C">
      <w:pPr>
        <w:pStyle w:val="Odstavecseseznamem"/>
        <w:numPr>
          <w:ilvl w:val="0"/>
          <w:numId w:val="14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 xml:space="preserve">hodnoty glukózy v krvi nižší než 3,0 </w:t>
      </w:r>
      <w:proofErr w:type="spellStart"/>
      <w:r w:rsidRPr="00DF7E7C">
        <w:rPr>
          <w:szCs w:val="21"/>
        </w:rPr>
        <w:t>mmol</w:t>
      </w:r>
      <w:proofErr w:type="spellEnd"/>
      <w:r w:rsidRPr="00DF7E7C">
        <w:rPr>
          <w:szCs w:val="21"/>
        </w:rPr>
        <w:t xml:space="preserve">/l a hodnoty vyšší než 15 </w:t>
      </w:r>
      <w:proofErr w:type="spellStart"/>
      <w:r w:rsidRPr="00DF7E7C">
        <w:rPr>
          <w:szCs w:val="21"/>
        </w:rPr>
        <w:t>mmol</w:t>
      </w:r>
      <w:proofErr w:type="spellEnd"/>
      <w:r w:rsidRPr="00DF7E7C">
        <w:rPr>
          <w:szCs w:val="21"/>
        </w:rPr>
        <w:t>/l je třeba ověřit v laboratoři</w:t>
      </w:r>
    </w:p>
    <w:p w14:paraId="2F1A93FA" w14:textId="77777777" w:rsidR="00DF7E7C" w:rsidRPr="00DF7E7C" w:rsidRDefault="00DF7E7C" w:rsidP="00DF7E7C">
      <w:pPr>
        <w:pStyle w:val="Odstavecseseznamem"/>
        <w:numPr>
          <w:ilvl w:val="0"/>
          <w:numId w:val="14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>u dekompenzovaných pacientů je třeba ověřovat glukózu v krvi v laboratoři</w:t>
      </w:r>
    </w:p>
    <w:p w14:paraId="29ABB138" w14:textId="77777777" w:rsidR="00DF7E7C" w:rsidRPr="00DF7E7C" w:rsidRDefault="00DF7E7C" w:rsidP="00DF7E7C">
      <w:pPr>
        <w:pStyle w:val="Odstavecseseznamem"/>
        <w:numPr>
          <w:ilvl w:val="0"/>
          <w:numId w:val="14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 xml:space="preserve">glukometry ve VFN jsou nastaveny pro měření v rozsahu </w:t>
      </w:r>
      <w:r w:rsidRPr="00DF7E7C">
        <w:rPr>
          <w:b/>
          <w:szCs w:val="21"/>
        </w:rPr>
        <w:t xml:space="preserve">2,5 </w:t>
      </w:r>
      <w:proofErr w:type="spellStart"/>
      <w:r w:rsidRPr="00DF7E7C">
        <w:rPr>
          <w:b/>
          <w:szCs w:val="21"/>
        </w:rPr>
        <w:t>mmol</w:t>
      </w:r>
      <w:proofErr w:type="spellEnd"/>
      <w:r w:rsidRPr="00DF7E7C">
        <w:rPr>
          <w:b/>
          <w:szCs w:val="21"/>
        </w:rPr>
        <w:t>/</w:t>
      </w:r>
      <w:proofErr w:type="gramStart"/>
      <w:r w:rsidRPr="00DF7E7C">
        <w:rPr>
          <w:b/>
          <w:szCs w:val="21"/>
        </w:rPr>
        <w:t>l – 27</w:t>
      </w:r>
      <w:proofErr w:type="gramEnd"/>
      <w:r w:rsidRPr="00DF7E7C">
        <w:rPr>
          <w:b/>
          <w:szCs w:val="21"/>
        </w:rPr>
        <w:t xml:space="preserve"> </w:t>
      </w:r>
      <w:proofErr w:type="spellStart"/>
      <w:r w:rsidRPr="00DF7E7C">
        <w:rPr>
          <w:b/>
          <w:szCs w:val="21"/>
        </w:rPr>
        <w:t>mmol</w:t>
      </w:r>
      <w:proofErr w:type="spellEnd"/>
      <w:r w:rsidRPr="00DF7E7C">
        <w:rPr>
          <w:szCs w:val="21"/>
        </w:rPr>
        <w:t>/l</w:t>
      </w:r>
    </w:p>
    <w:p w14:paraId="1CAEF2F8" w14:textId="77777777" w:rsidR="00DF7E7C" w:rsidRPr="00DF7E7C" w:rsidRDefault="00DF7E7C" w:rsidP="00DF7E7C">
      <w:pPr>
        <w:pStyle w:val="Odstavecseseznamem"/>
        <w:numPr>
          <w:ilvl w:val="0"/>
          <w:numId w:val="14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 xml:space="preserve"> mimo toto rozmezí nejsou hodnoty glukózy v krvi na glukometru zobrazeny. Na glukometru se objeví hláška RR LO nebo RR HI a text „výsledek mimo zobrazované rozmezí“</w:t>
      </w:r>
    </w:p>
    <w:p w14:paraId="7EABE876" w14:textId="77777777" w:rsidR="00DF7E7C" w:rsidRPr="00DF7E7C" w:rsidRDefault="00DF7E7C" w:rsidP="00DF7E7C">
      <w:pPr>
        <w:pStyle w:val="Odstavecseseznamem"/>
        <w:numPr>
          <w:ilvl w:val="0"/>
          <w:numId w:val="14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>pokud naměřený výsledek neodpovídá stavu pacienta, očekávaným hodnotám nebo máte-li pochybnosti o naměřené hodnotě je třeba postupovat tímto způsobem:</w:t>
      </w:r>
    </w:p>
    <w:p w14:paraId="2401E4F0" w14:textId="77777777" w:rsidR="00DF7E7C" w:rsidRPr="00DF7E7C" w:rsidRDefault="00DF7E7C" w:rsidP="00DF7E7C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 xml:space="preserve">opakujte měření s novým proužkem, </w:t>
      </w:r>
    </w:p>
    <w:p w14:paraId="77B89E94" w14:textId="77777777" w:rsidR="00DF7E7C" w:rsidRPr="00DF7E7C" w:rsidRDefault="00DF7E7C" w:rsidP="00DF7E7C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 xml:space="preserve">proveďte kontrolní měření kontrolními roztoky </w:t>
      </w:r>
      <w:proofErr w:type="spellStart"/>
      <w:r w:rsidRPr="00DF7E7C">
        <w:rPr>
          <w:szCs w:val="21"/>
        </w:rPr>
        <w:t>Control</w:t>
      </w:r>
      <w:proofErr w:type="spellEnd"/>
      <w:r w:rsidRPr="00DF7E7C">
        <w:rPr>
          <w:szCs w:val="21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DF7E7C">
          <w:rPr>
            <w:szCs w:val="21"/>
          </w:rPr>
          <w:t>1 a</w:t>
        </w:r>
      </w:smartTag>
      <w:r w:rsidRPr="00DF7E7C">
        <w:rPr>
          <w:szCs w:val="21"/>
        </w:rPr>
        <w:t xml:space="preserve"> </w:t>
      </w:r>
      <w:proofErr w:type="spellStart"/>
      <w:r w:rsidRPr="00DF7E7C">
        <w:rPr>
          <w:szCs w:val="21"/>
        </w:rPr>
        <w:t>Control</w:t>
      </w:r>
      <w:proofErr w:type="spellEnd"/>
      <w:r w:rsidRPr="00DF7E7C">
        <w:rPr>
          <w:szCs w:val="21"/>
        </w:rPr>
        <w:t xml:space="preserve"> 2</w:t>
      </w:r>
    </w:p>
    <w:p w14:paraId="00A89A57" w14:textId="77777777" w:rsidR="00DF7E7C" w:rsidRPr="00DF7E7C" w:rsidRDefault="00DF7E7C" w:rsidP="00DF7E7C">
      <w:pPr>
        <w:pStyle w:val="Odstavecseseznamem"/>
        <w:ind w:left="1776"/>
        <w:rPr>
          <w:szCs w:val="21"/>
        </w:rPr>
      </w:pPr>
      <w:r w:rsidRPr="00DF7E7C">
        <w:rPr>
          <w:szCs w:val="21"/>
        </w:rPr>
        <w:t>(lahvička č.1a lahvička č.2),</w:t>
      </w:r>
    </w:p>
    <w:p w14:paraId="5F35B7C5" w14:textId="77777777" w:rsidR="00DF7E7C" w:rsidRPr="00DF7E7C" w:rsidRDefault="00DF7E7C" w:rsidP="00DF7E7C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>ověřte glykémii v laboratoři</w:t>
      </w:r>
    </w:p>
    <w:p w14:paraId="5E43E177" w14:textId="77777777" w:rsidR="001C6DD1" w:rsidRDefault="00DF7E7C" w:rsidP="00DF7E7C">
      <w:pPr>
        <w:pStyle w:val="Odstavecseseznamem"/>
        <w:numPr>
          <w:ilvl w:val="0"/>
          <w:numId w:val="15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 xml:space="preserve">při pokračujících pochybnostech glukometr </w:t>
      </w:r>
      <w:proofErr w:type="gramStart"/>
      <w:r w:rsidRPr="00DF7E7C">
        <w:rPr>
          <w:szCs w:val="21"/>
        </w:rPr>
        <w:t>nepoužívejte - glukometr</w:t>
      </w:r>
      <w:proofErr w:type="gramEnd"/>
      <w:r w:rsidRPr="00DF7E7C">
        <w:rPr>
          <w:szCs w:val="21"/>
        </w:rPr>
        <w:t xml:space="preserve"> označte „</w:t>
      </w:r>
      <w:proofErr w:type="spellStart"/>
      <w:r w:rsidRPr="00DF7E7C">
        <w:rPr>
          <w:szCs w:val="21"/>
        </w:rPr>
        <w:t>Nepoužívat“a</w:t>
      </w:r>
      <w:proofErr w:type="spellEnd"/>
      <w:r w:rsidRPr="00DF7E7C">
        <w:rPr>
          <w:szCs w:val="21"/>
        </w:rPr>
        <w:t xml:space="preserve"> informujte odpovědného pracovníka, který má možnost nahlásit poruchu na </w:t>
      </w:r>
      <w:r w:rsidRPr="00DF7E7C">
        <w:rPr>
          <w:b/>
          <w:szCs w:val="21"/>
        </w:rPr>
        <w:t>l. 6661</w:t>
      </w:r>
      <w:r w:rsidRPr="00DF7E7C">
        <w:rPr>
          <w:szCs w:val="21"/>
        </w:rPr>
        <w:t xml:space="preserve"> nebo </w:t>
      </w:r>
    </w:p>
    <w:p w14:paraId="2AD7FB4D" w14:textId="7F32E338" w:rsidR="00DF7E7C" w:rsidRPr="00DF7E7C" w:rsidRDefault="00DF7E7C" w:rsidP="001C6DD1">
      <w:pPr>
        <w:pStyle w:val="Odstavecseseznamem"/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 xml:space="preserve">e-mail: </w:t>
      </w:r>
      <w:hyperlink r:id="rId12" w:history="1">
        <w:r w:rsidRPr="00DF7E7C">
          <w:rPr>
            <w:rStyle w:val="Hypertextovodkaz"/>
            <w:szCs w:val="21"/>
          </w:rPr>
          <w:t>omastova@vfn.cz</w:t>
        </w:r>
      </w:hyperlink>
    </w:p>
    <w:p w14:paraId="3AD08C25" w14:textId="77777777" w:rsidR="00DF7E7C" w:rsidRPr="00DF7E7C" w:rsidRDefault="00DF7E7C" w:rsidP="00DF7E7C">
      <w:pPr>
        <w:pStyle w:val="Odstavecseseznamem"/>
        <w:numPr>
          <w:ilvl w:val="0"/>
          <w:numId w:val="15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>stanovení glukózy v krvi glukometrem by mělo být využíváno u pacientů, kde to vyžaduje stav pacienta (např. při obtížných odběrech žilní krve). Stanovení pomocí glukometru by nemělo nahradit vyšetření v laboratoři!!</w:t>
      </w:r>
    </w:p>
    <w:p w14:paraId="6D9D32BE" w14:textId="77777777" w:rsidR="00DF7E7C" w:rsidRPr="00DF7E7C" w:rsidRDefault="00DF7E7C" w:rsidP="00DF7E7C">
      <w:pPr>
        <w:pStyle w:val="Odstavecseseznamem"/>
        <w:numPr>
          <w:ilvl w:val="0"/>
          <w:numId w:val="15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t>na pracovišti je nezbytné určit</w:t>
      </w:r>
      <w:r w:rsidRPr="00DF7E7C">
        <w:rPr>
          <w:b/>
          <w:szCs w:val="21"/>
        </w:rPr>
        <w:t xml:space="preserve"> odpovědnou osobu</w:t>
      </w:r>
      <w:r w:rsidRPr="00DF7E7C">
        <w:rPr>
          <w:szCs w:val="21"/>
        </w:rPr>
        <w:t xml:space="preserve"> (povinnosti viz PP-VFN-009) oznámit prostřednictvím staničních sester e-mailem: </w:t>
      </w:r>
      <w:hyperlink r:id="rId13" w:history="1">
        <w:r w:rsidRPr="00DF7E7C">
          <w:rPr>
            <w:rStyle w:val="Hypertextovodkaz"/>
            <w:szCs w:val="21"/>
          </w:rPr>
          <w:t>omastova@vfn.cz</w:t>
        </w:r>
      </w:hyperlink>
    </w:p>
    <w:p w14:paraId="42B091EB" w14:textId="77777777" w:rsidR="00DF7E7C" w:rsidRPr="00DF7E7C" w:rsidRDefault="00DF7E7C" w:rsidP="00DF7E7C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szCs w:val="21"/>
        </w:rPr>
      </w:pPr>
      <w:r w:rsidRPr="00DF7E7C">
        <w:rPr>
          <w:szCs w:val="21"/>
        </w:rPr>
        <w:lastRenderedPageBreak/>
        <w:t>(uvést jméno, oddělení, kontakt)</w:t>
      </w:r>
    </w:p>
    <w:p w14:paraId="0ADAB79F" w14:textId="77777777" w:rsidR="00DF7E7C" w:rsidRPr="00447512" w:rsidRDefault="00DF7E7C" w:rsidP="00DF7E7C">
      <w:pPr>
        <w:pStyle w:val="Odstavecseseznamem"/>
        <w:rPr>
          <w:sz w:val="24"/>
          <w:szCs w:val="24"/>
        </w:rPr>
      </w:pPr>
    </w:p>
    <w:p w14:paraId="03C2FAAC" w14:textId="77777777" w:rsidR="00DF7E7C" w:rsidRPr="00AD499A" w:rsidRDefault="00DF7E7C" w:rsidP="00DF7E7C">
      <w:pPr>
        <w:pStyle w:val="Odstavecseseznamem"/>
        <w:ind w:left="0"/>
        <w:rPr>
          <w:b/>
          <w:color w:val="1A2F9A"/>
          <w:szCs w:val="21"/>
          <w:u w:val="single"/>
        </w:rPr>
      </w:pPr>
      <w:r w:rsidRPr="00AD499A">
        <w:rPr>
          <w:b/>
          <w:color w:val="1A2F9A"/>
          <w:szCs w:val="21"/>
          <w:u w:val="single"/>
        </w:rPr>
        <w:t>Používat glukometr mohou jen osoby proškolené!!!</w:t>
      </w:r>
    </w:p>
    <w:p w14:paraId="6A175CE4" w14:textId="77777777" w:rsidR="00DF7E7C" w:rsidRPr="000C6CF5" w:rsidRDefault="00DF7E7C" w:rsidP="00DF7E7C">
      <w:pPr>
        <w:pStyle w:val="Odstavecseseznamem"/>
        <w:ind w:left="0"/>
        <w:rPr>
          <w:color w:val="1A2F9A"/>
          <w:sz w:val="24"/>
          <w:szCs w:val="24"/>
        </w:rPr>
      </w:pPr>
    </w:p>
    <w:p w14:paraId="00A76DEE" w14:textId="35B12E68" w:rsidR="00DF7E7C" w:rsidRPr="00AD499A" w:rsidRDefault="00DF7E7C" w:rsidP="00AD499A">
      <w:pPr>
        <w:pStyle w:val="Nadpis1"/>
      </w:pPr>
      <w:r w:rsidRPr="00AD499A">
        <w:t>Specifické pokyny týkající se správného odběru</w:t>
      </w:r>
      <w:bookmarkStart w:id="1" w:name="_Odb_r_ven_zn_krve"/>
      <w:bookmarkEnd w:id="1"/>
      <w:r w:rsidRPr="00AD499A">
        <w:t xml:space="preserve"> kapilární krve</w:t>
      </w:r>
      <w:r w:rsidR="00AD499A">
        <w:t>:</w:t>
      </w:r>
    </w:p>
    <w:p w14:paraId="3231009B" w14:textId="77777777" w:rsidR="00DF7E7C" w:rsidRPr="00AD499A" w:rsidRDefault="00DF7E7C" w:rsidP="00DF7E7C">
      <w:pPr>
        <w:pStyle w:val="Normln1"/>
        <w:jc w:val="center"/>
        <w:rPr>
          <w:rFonts w:ascii="Segoe UI" w:hAnsi="Segoe UI" w:cs="Segoe UI"/>
          <w:i/>
          <w:color w:val="000000"/>
          <w:sz w:val="18"/>
          <w:szCs w:val="18"/>
          <w:lang w:val="cs-CZ"/>
        </w:rPr>
      </w:pPr>
      <w:bookmarkStart w:id="2" w:name="_Pozn_mky"/>
      <w:bookmarkEnd w:id="2"/>
      <w:r w:rsidRPr="0001330B">
        <w:rPr>
          <w:rFonts w:ascii="Segoe UI" w:hAnsi="Segoe UI" w:cs="Segoe UI"/>
          <w:i/>
          <w:color w:val="FF0000"/>
          <w:sz w:val="18"/>
          <w:szCs w:val="18"/>
          <w:lang w:val="cs-CZ"/>
        </w:rPr>
        <w:t>Provádí kvalifikovaný personál v OC, ambulantním a lůžkovém zařízení</w:t>
      </w:r>
    </w:p>
    <w:p w14:paraId="632106B5" w14:textId="77777777" w:rsidR="00DF7E7C" w:rsidRPr="000C6CF5" w:rsidRDefault="00DF7E7C" w:rsidP="00AD499A">
      <w:pPr>
        <w:pStyle w:val="Nadpis2"/>
      </w:pPr>
      <w:r w:rsidRPr="000C6CF5">
        <w:t xml:space="preserve">Hlavní zásady a postup při odběru </w:t>
      </w:r>
    </w:p>
    <w:p w14:paraId="19ED7D7E" w14:textId="77777777" w:rsidR="00DF7E7C" w:rsidRPr="00AD499A" w:rsidRDefault="00DF7E7C" w:rsidP="00DF7E7C">
      <w:pPr>
        <w:pStyle w:val="Normln1"/>
        <w:numPr>
          <w:ilvl w:val="0"/>
          <w:numId w:val="13"/>
        </w:numPr>
        <w:tabs>
          <w:tab w:val="left" w:pos="709"/>
        </w:tabs>
        <w:rPr>
          <w:rFonts w:ascii="Segoe UI" w:hAnsi="Segoe UI" w:cs="Segoe UI"/>
          <w:color w:val="000000"/>
          <w:sz w:val="21"/>
          <w:szCs w:val="21"/>
          <w:lang w:val="cs-CZ"/>
        </w:rPr>
      </w:pPr>
      <w:r w:rsidRPr="00AD499A">
        <w:rPr>
          <w:rFonts w:ascii="Segoe UI" w:hAnsi="Segoe UI" w:cs="Segoe UI"/>
          <w:color w:val="000000"/>
          <w:sz w:val="21"/>
          <w:szCs w:val="21"/>
          <w:lang w:val="cs-CZ"/>
        </w:rPr>
        <w:t xml:space="preserve">dostatečné prokrvení bříška prstu (teplá voda, zábal) </w:t>
      </w:r>
    </w:p>
    <w:p w14:paraId="46F40F2F" w14:textId="77777777" w:rsidR="00DF7E7C" w:rsidRPr="00AD499A" w:rsidRDefault="00DF7E7C" w:rsidP="00DF7E7C">
      <w:pPr>
        <w:pStyle w:val="Normln1"/>
        <w:numPr>
          <w:ilvl w:val="0"/>
          <w:numId w:val="13"/>
        </w:numPr>
        <w:tabs>
          <w:tab w:val="left" w:pos="709"/>
        </w:tabs>
        <w:rPr>
          <w:rFonts w:ascii="Segoe UI" w:hAnsi="Segoe UI" w:cs="Segoe UI"/>
          <w:color w:val="000000"/>
          <w:sz w:val="21"/>
          <w:szCs w:val="21"/>
        </w:rPr>
      </w:pP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dostatečná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desinfekce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–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zabránění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následné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infekci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1BF751B2" w14:textId="77777777" w:rsidR="00DF7E7C" w:rsidRPr="00AD499A" w:rsidRDefault="00DF7E7C" w:rsidP="00DF7E7C">
      <w:pPr>
        <w:pStyle w:val="Normln1"/>
        <w:numPr>
          <w:ilvl w:val="0"/>
          <w:numId w:val="13"/>
        </w:numPr>
        <w:tabs>
          <w:tab w:val="left" w:pos="709"/>
        </w:tabs>
        <w:rPr>
          <w:rFonts w:ascii="Segoe UI" w:hAnsi="Segoe UI" w:cs="Segoe UI"/>
          <w:color w:val="000000"/>
          <w:sz w:val="21"/>
          <w:szCs w:val="21"/>
        </w:rPr>
      </w:pP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oschnutí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desinfekčního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prostředku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–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prevence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hemolýzy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7A05E869" w14:textId="77777777" w:rsidR="00DF7E7C" w:rsidRPr="00AD499A" w:rsidRDefault="00DF7E7C" w:rsidP="00DF7E7C">
      <w:pPr>
        <w:pStyle w:val="Normln1"/>
        <w:numPr>
          <w:ilvl w:val="0"/>
          <w:numId w:val="13"/>
        </w:numPr>
        <w:tabs>
          <w:tab w:val="left" w:pos="709"/>
        </w:tabs>
        <w:rPr>
          <w:rFonts w:ascii="Segoe UI" w:hAnsi="Segoe UI" w:cs="Segoe UI"/>
          <w:color w:val="000000"/>
          <w:sz w:val="21"/>
          <w:szCs w:val="21"/>
        </w:rPr>
      </w:pP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výběr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správné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lancety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s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určenou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hloubkou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vpichu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4FB200AD" w14:textId="77777777" w:rsidR="00DF7E7C" w:rsidRPr="00AD499A" w:rsidRDefault="00DF7E7C" w:rsidP="00DF7E7C">
      <w:pPr>
        <w:pStyle w:val="Normln1"/>
        <w:tabs>
          <w:tab w:val="left" w:pos="709"/>
        </w:tabs>
        <w:ind w:left="720"/>
        <w:rPr>
          <w:rFonts w:ascii="Segoe UI" w:hAnsi="Segoe UI" w:cs="Segoe UI"/>
          <w:b/>
          <w:i/>
          <w:sz w:val="21"/>
          <w:szCs w:val="21"/>
        </w:rPr>
      </w:pPr>
      <w:r w:rsidRPr="00AD499A">
        <w:rPr>
          <w:rFonts w:ascii="Segoe UI" w:hAnsi="Segoe UI" w:cs="Segoe UI"/>
          <w:b/>
          <w:i/>
          <w:sz w:val="21"/>
          <w:szCs w:val="21"/>
        </w:rPr>
        <w:t>(</w:t>
      </w:r>
      <w:proofErr w:type="spellStart"/>
      <w:r w:rsidRPr="00AD499A">
        <w:rPr>
          <w:rFonts w:ascii="Segoe UI" w:hAnsi="Segoe UI" w:cs="Segoe UI"/>
          <w:b/>
          <w:i/>
          <w:sz w:val="21"/>
          <w:szCs w:val="21"/>
        </w:rPr>
        <w:t>nepoužívat</w:t>
      </w:r>
      <w:proofErr w:type="spellEnd"/>
      <w:r w:rsidRPr="00AD499A">
        <w:rPr>
          <w:rFonts w:ascii="Segoe UI" w:hAnsi="Segoe UI" w:cs="Segoe UI"/>
          <w:b/>
          <w:i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b/>
          <w:i/>
          <w:sz w:val="21"/>
          <w:szCs w:val="21"/>
        </w:rPr>
        <w:t>lancetová</w:t>
      </w:r>
      <w:proofErr w:type="spellEnd"/>
      <w:r w:rsidRPr="00AD499A">
        <w:rPr>
          <w:rFonts w:ascii="Segoe UI" w:hAnsi="Segoe UI" w:cs="Segoe UI"/>
          <w:b/>
          <w:i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b/>
          <w:i/>
          <w:sz w:val="21"/>
          <w:szCs w:val="21"/>
        </w:rPr>
        <w:t>pera</w:t>
      </w:r>
      <w:proofErr w:type="spellEnd"/>
      <w:r w:rsidRPr="00AD499A">
        <w:rPr>
          <w:rFonts w:ascii="Segoe UI" w:hAnsi="Segoe UI" w:cs="Segoe UI"/>
          <w:b/>
          <w:i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b/>
          <w:i/>
          <w:sz w:val="21"/>
          <w:szCs w:val="21"/>
        </w:rPr>
        <w:t>určená</w:t>
      </w:r>
      <w:proofErr w:type="spellEnd"/>
      <w:r w:rsidRPr="00AD499A">
        <w:rPr>
          <w:rFonts w:ascii="Segoe UI" w:hAnsi="Segoe UI" w:cs="Segoe UI"/>
          <w:b/>
          <w:i/>
          <w:sz w:val="21"/>
          <w:szCs w:val="21"/>
        </w:rPr>
        <w:t xml:space="preserve"> pro </w:t>
      </w:r>
      <w:proofErr w:type="spellStart"/>
      <w:r w:rsidRPr="00AD499A">
        <w:rPr>
          <w:rFonts w:ascii="Segoe UI" w:hAnsi="Segoe UI" w:cs="Segoe UI"/>
          <w:b/>
          <w:i/>
          <w:sz w:val="21"/>
          <w:szCs w:val="21"/>
        </w:rPr>
        <w:t>selfmonitoring-domácí</w:t>
      </w:r>
      <w:proofErr w:type="spellEnd"/>
      <w:r w:rsidRPr="00AD499A">
        <w:rPr>
          <w:rFonts w:ascii="Segoe UI" w:hAnsi="Segoe UI" w:cs="Segoe UI"/>
          <w:b/>
          <w:i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b/>
          <w:i/>
          <w:sz w:val="21"/>
          <w:szCs w:val="21"/>
        </w:rPr>
        <w:t>měření</w:t>
      </w:r>
      <w:proofErr w:type="spellEnd"/>
      <w:r w:rsidRPr="00AD499A">
        <w:rPr>
          <w:rFonts w:ascii="Segoe UI" w:hAnsi="Segoe UI" w:cs="Segoe UI"/>
          <w:b/>
          <w:i/>
          <w:sz w:val="21"/>
          <w:szCs w:val="21"/>
        </w:rPr>
        <w:t>)</w:t>
      </w:r>
    </w:p>
    <w:p w14:paraId="7AD0C27D" w14:textId="77777777" w:rsidR="00DF7E7C" w:rsidRPr="00AD499A" w:rsidRDefault="00DF7E7C" w:rsidP="00DF7E7C">
      <w:pPr>
        <w:pStyle w:val="Normln1"/>
        <w:numPr>
          <w:ilvl w:val="0"/>
          <w:numId w:val="13"/>
        </w:numPr>
        <w:tabs>
          <w:tab w:val="left" w:pos="709"/>
        </w:tabs>
        <w:rPr>
          <w:rFonts w:ascii="Segoe UI" w:hAnsi="Segoe UI" w:cs="Segoe UI"/>
          <w:color w:val="000000"/>
          <w:sz w:val="21"/>
          <w:szCs w:val="21"/>
        </w:rPr>
      </w:pP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odstranění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první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kapky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krve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-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zabránění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kontaminace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tkáňovým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mokem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35C226DA" w14:textId="77777777" w:rsidR="00DF7E7C" w:rsidRPr="00AD499A" w:rsidRDefault="00DF7E7C" w:rsidP="00DF7E7C">
      <w:pPr>
        <w:pStyle w:val="Normln1"/>
        <w:numPr>
          <w:ilvl w:val="0"/>
          <w:numId w:val="13"/>
        </w:numPr>
        <w:tabs>
          <w:tab w:val="left" w:pos="709"/>
        </w:tabs>
        <w:rPr>
          <w:rFonts w:ascii="Segoe UI" w:hAnsi="Segoe UI" w:cs="Segoe UI"/>
          <w:color w:val="000000"/>
          <w:sz w:val="21"/>
          <w:szCs w:val="21"/>
        </w:rPr>
      </w:pPr>
      <w:proofErr w:type="spellStart"/>
      <w:r w:rsidRPr="00AD499A">
        <w:rPr>
          <w:rFonts w:ascii="Segoe UI" w:hAnsi="Segoe UI" w:cs="Segoe UI"/>
          <w:b/>
          <w:color w:val="000000"/>
          <w:sz w:val="21"/>
          <w:szCs w:val="21"/>
        </w:rPr>
        <w:t>vyloučit</w:t>
      </w:r>
      <w:proofErr w:type="spellEnd"/>
      <w:r w:rsidRPr="00AD499A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b/>
          <w:color w:val="000000"/>
          <w:sz w:val="21"/>
          <w:szCs w:val="21"/>
        </w:rPr>
        <w:t>mačkání</w:t>
      </w:r>
      <w:proofErr w:type="spellEnd"/>
      <w:r w:rsidRPr="00AD499A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b/>
          <w:color w:val="000000"/>
          <w:sz w:val="21"/>
          <w:szCs w:val="21"/>
        </w:rPr>
        <w:t>prstu</w:t>
      </w:r>
      <w:proofErr w:type="spellEnd"/>
      <w:r w:rsidRPr="00AD499A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 w:rsidRPr="00AD499A">
        <w:rPr>
          <w:rFonts w:ascii="Segoe UI" w:hAnsi="Segoe UI" w:cs="Segoe UI"/>
          <w:color w:val="000000"/>
          <w:sz w:val="21"/>
          <w:szCs w:val="21"/>
        </w:rPr>
        <w:t xml:space="preserve">–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způsobuje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zkreslení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výsledků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řady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AD499A">
        <w:rPr>
          <w:rFonts w:ascii="Segoe UI" w:hAnsi="Segoe UI" w:cs="Segoe UI"/>
          <w:color w:val="000000"/>
          <w:sz w:val="21"/>
          <w:szCs w:val="21"/>
        </w:rPr>
        <w:t>analytů</w:t>
      </w:r>
      <w:proofErr w:type="spellEnd"/>
      <w:r w:rsidRPr="00AD499A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7C150BA6" w14:textId="77777777" w:rsidR="00DF7E7C" w:rsidRPr="00447512" w:rsidRDefault="00DF7E7C" w:rsidP="00DF7E7C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4E6CE354" w14:textId="77777777" w:rsidR="00DF7E7C" w:rsidRPr="00C134AF" w:rsidRDefault="00DF7E7C" w:rsidP="00AD499A">
      <w:pPr>
        <w:pStyle w:val="Nadpis2"/>
      </w:pPr>
      <w:r w:rsidRPr="00C134AF">
        <w:t>Přístroje a pomůcky pro vybavení odběrového pracoviště</w:t>
      </w:r>
    </w:p>
    <w:p w14:paraId="0E5DDC1D" w14:textId="77777777" w:rsidR="00DF7E7C" w:rsidRPr="00447512" w:rsidRDefault="00DF7E7C" w:rsidP="00DF7E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447512">
        <w:rPr>
          <w:rFonts w:asciiTheme="minorHAnsi" w:hAnsiTheme="minorHAnsi" w:cstheme="minorHAnsi"/>
          <w:color w:val="000000"/>
          <w:szCs w:val="24"/>
        </w:rPr>
        <w:t>Mezi nezbytné pomůcky pro odběr kapilární krve patří:</w:t>
      </w:r>
    </w:p>
    <w:p w14:paraId="41D1F743" w14:textId="77777777" w:rsidR="00DF7E7C" w:rsidRPr="00AD499A" w:rsidRDefault="00DF7E7C" w:rsidP="00DF7E7C">
      <w:pPr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</w:rPr>
      </w:pPr>
      <w:r w:rsidRPr="00AD499A">
        <w:rPr>
          <w:rFonts w:cs="Segoe UI"/>
          <w:color w:val="000000"/>
          <w:szCs w:val="24"/>
        </w:rPr>
        <w:t xml:space="preserve">gumové rukavice na jedno použití </w:t>
      </w:r>
    </w:p>
    <w:p w14:paraId="2F079E0E" w14:textId="77777777" w:rsidR="00DF7E7C" w:rsidRPr="00AD499A" w:rsidRDefault="00DF7E7C" w:rsidP="00DF7E7C">
      <w:pPr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</w:rPr>
      </w:pPr>
      <w:r w:rsidRPr="00AD499A">
        <w:rPr>
          <w:rFonts w:cs="Segoe UI"/>
          <w:color w:val="000000"/>
          <w:szCs w:val="24"/>
        </w:rPr>
        <w:t xml:space="preserve">lancety </w:t>
      </w:r>
    </w:p>
    <w:p w14:paraId="52475B52" w14:textId="77777777" w:rsidR="00DF7E7C" w:rsidRPr="00AD499A" w:rsidRDefault="00DF7E7C" w:rsidP="00DF7E7C">
      <w:pPr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</w:rPr>
      </w:pPr>
      <w:r w:rsidRPr="00AD499A">
        <w:rPr>
          <w:rFonts w:cs="Segoe UI"/>
          <w:color w:val="000000"/>
          <w:szCs w:val="24"/>
        </w:rPr>
        <w:t>antiseptika</w:t>
      </w:r>
    </w:p>
    <w:p w14:paraId="168749A2" w14:textId="77777777" w:rsidR="00DF7E7C" w:rsidRPr="00AD499A" w:rsidRDefault="00DF7E7C" w:rsidP="00DF7E7C">
      <w:pPr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</w:rPr>
      </w:pPr>
      <w:r w:rsidRPr="00AD499A">
        <w:rPr>
          <w:rFonts w:cs="Segoe UI"/>
          <w:color w:val="000000"/>
          <w:szCs w:val="24"/>
        </w:rPr>
        <w:t>čtverce buničiny</w:t>
      </w:r>
    </w:p>
    <w:p w14:paraId="5F209475" w14:textId="77777777" w:rsidR="00DF7E7C" w:rsidRPr="00AD499A" w:rsidRDefault="00DF7E7C" w:rsidP="00DF7E7C">
      <w:pPr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</w:rPr>
      </w:pPr>
      <w:r w:rsidRPr="00AD499A">
        <w:rPr>
          <w:rFonts w:cs="Segoe UI"/>
          <w:color w:val="000000"/>
          <w:szCs w:val="24"/>
        </w:rPr>
        <w:t>náplasti</w:t>
      </w:r>
    </w:p>
    <w:p w14:paraId="21962EFF" w14:textId="038ED6BE" w:rsidR="00DF7E7C" w:rsidRDefault="00DF7E7C" w:rsidP="00DF7E7C">
      <w:pPr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</w:rPr>
      </w:pPr>
      <w:r w:rsidRPr="00AD499A">
        <w:rPr>
          <w:rFonts w:cs="Segoe UI"/>
          <w:color w:val="000000"/>
          <w:szCs w:val="24"/>
        </w:rPr>
        <w:t xml:space="preserve">kontejner na odkládání použitých lancet opatřený víčkem a příslušně označený </w:t>
      </w:r>
    </w:p>
    <w:p w14:paraId="1995B180" w14:textId="77777777" w:rsidR="00DF7E7C" w:rsidRPr="00447512" w:rsidRDefault="00DF7E7C" w:rsidP="00DF7E7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Cs w:val="24"/>
        </w:rPr>
      </w:pPr>
    </w:p>
    <w:p w14:paraId="59F7A347" w14:textId="5240EF11" w:rsidR="00DF7E7C" w:rsidRPr="00AD499A" w:rsidRDefault="00DF7E7C" w:rsidP="00AD499A">
      <w:pPr>
        <w:pStyle w:val="Nadpis2"/>
        <w:rPr>
          <w:lang w:val="pt-BR"/>
        </w:rPr>
      </w:pPr>
      <w:r w:rsidRPr="000C6CF5">
        <w:rPr>
          <w:lang w:val="pt-BR"/>
        </w:rPr>
        <w:t>Příprava pacienta</w:t>
      </w:r>
    </w:p>
    <w:p w14:paraId="02CADEFC" w14:textId="77777777" w:rsidR="00DF7E7C" w:rsidRPr="00AD499A" w:rsidRDefault="00DF7E7C" w:rsidP="00DF7E7C">
      <w:pPr>
        <w:autoSpaceDE w:val="0"/>
        <w:autoSpaceDN w:val="0"/>
        <w:adjustRightInd w:val="0"/>
        <w:rPr>
          <w:rFonts w:cs="Segoe UI"/>
          <w:b/>
          <w:i/>
          <w:color w:val="000000"/>
          <w:szCs w:val="24"/>
          <w:lang w:val="pt-BR"/>
        </w:rPr>
      </w:pPr>
      <w:r w:rsidRPr="00AD499A">
        <w:rPr>
          <w:rFonts w:cs="Segoe UI"/>
          <w:b/>
          <w:i/>
          <w:color w:val="000000"/>
          <w:szCs w:val="24"/>
          <w:lang w:val="pt-BR"/>
        </w:rPr>
        <w:t>Vhodná místa odběru:</w:t>
      </w:r>
    </w:p>
    <w:p w14:paraId="3BD91E26" w14:textId="77777777" w:rsidR="00DF7E7C" w:rsidRPr="00AD499A" w:rsidRDefault="00DF7E7C" w:rsidP="00DF7E7C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  <w:lang w:val="pt-BR"/>
        </w:rPr>
      </w:pPr>
      <w:r w:rsidRPr="00AD499A">
        <w:rPr>
          <w:rFonts w:cs="Segoe UI"/>
          <w:color w:val="000000"/>
          <w:szCs w:val="24"/>
          <w:lang w:val="pt-BR"/>
        </w:rPr>
        <w:t>z vnitřní strany článku prstu. U dospělých je doporučený odběr z postranní části posledního článku prstu (nepoužívejte malíček)</w:t>
      </w:r>
    </w:p>
    <w:p w14:paraId="13665EEB" w14:textId="77777777" w:rsidR="00DF7E7C" w:rsidRPr="00AD499A" w:rsidRDefault="00DF7E7C" w:rsidP="00DF7E7C">
      <w:pPr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  <w:lang w:val="pt-BR"/>
        </w:rPr>
      </w:pPr>
      <w:r w:rsidRPr="00AD499A">
        <w:rPr>
          <w:rFonts w:cs="Segoe UI"/>
          <w:color w:val="000000"/>
          <w:szCs w:val="24"/>
          <w:lang w:val="pt-BR"/>
        </w:rPr>
        <w:t>prst by měl být zahřátý, ale ne edematózní.</w:t>
      </w:r>
    </w:p>
    <w:p w14:paraId="59540FF2" w14:textId="77777777" w:rsidR="00DF7E7C" w:rsidRPr="00AD499A" w:rsidRDefault="00DF7E7C" w:rsidP="00DF7E7C">
      <w:pPr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  <w:lang w:val="pl-PL"/>
        </w:rPr>
      </w:pPr>
      <w:r w:rsidRPr="00AD499A">
        <w:rPr>
          <w:rFonts w:cs="Segoe UI"/>
          <w:color w:val="000000"/>
          <w:szCs w:val="24"/>
          <w:lang w:val="pl-PL"/>
        </w:rPr>
        <w:t>z laterální nebo mediální chodidlové plochy na patě</w:t>
      </w:r>
    </w:p>
    <w:p w14:paraId="08F4A80F" w14:textId="77777777" w:rsidR="00DF7E7C" w:rsidRPr="00AD499A" w:rsidRDefault="00DF7E7C" w:rsidP="00DF7E7C">
      <w:pPr>
        <w:autoSpaceDE w:val="0"/>
        <w:autoSpaceDN w:val="0"/>
        <w:adjustRightInd w:val="0"/>
        <w:jc w:val="left"/>
        <w:rPr>
          <w:rFonts w:cs="Segoe UI"/>
          <w:color w:val="000000"/>
          <w:szCs w:val="24"/>
          <w:lang w:val="pl-PL"/>
        </w:rPr>
      </w:pPr>
    </w:p>
    <w:p w14:paraId="1A7CFBBC" w14:textId="77777777" w:rsidR="00DF7E7C" w:rsidRPr="00C134AF" w:rsidRDefault="00DF7E7C" w:rsidP="00AD499A">
      <w:pPr>
        <w:pStyle w:val="Nadpis2"/>
        <w:rPr>
          <w:color w:val="1F497D" w:themeColor="text2"/>
          <w:lang w:val="pl-PL"/>
        </w:rPr>
      </w:pPr>
      <w:r w:rsidRPr="00C134AF">
        <w:rPr>
          <w:lang w:val="pl-PL"/>
        </w:rPr>
        <w:t>Pracovní postup</w:t>
      </w:r>
    </w:p>
    <w:p w14:paraId="29CFDB3A" w14:textId="77777777" w:rsidR="00DF7E7C" w:rsidRPr="00AD499A" w:rsidRDefault="00DF7E7C" w:rsidP="009C513B">
      <w:pPr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  <w:lang w:val="pl-PL"/>
        </w:rPr>
      </w:pPr>
      <w:r w:rsidRPr="00AD499A">
        <w:rPr>
          <w:rFonts w:cs="Segoe UI"/>
          <w:b/>
          <w:color w:val="000000"/>
          <w:szCs w:val="24"/>
          <w:lang w:val="pl-PL"/>
        </w:rPr>
        <w:t>Kontrola identifikace nemocného</w:t>
      </w:r>
      <w:r w:rsidRPr="00AD499A">
        <w:rPr>
          <w:rFonts w:cs="Segoe UI"/>
          <w:color w:val="000000"/>
          <w:szCs w:val="24"/>
          <w:lang w:val="pl-PL"/>
        </w:rPr>
        <w:t xml:space="preserve"> dostupným způsobem jak u nemocných schopných spolupráce, tak u nemocných neschopných spolupráce (bezvědomí, děti, psychiatričtí nemocní, cizinci), kde identifikaci verifikuje zdravotnický personál, případně příbuzní pacienta.</w:t>
      </w:r>
    </w:p>
    <w:p w14:paraId="261A01B6" w14:textId="77777777" w:rsidR="00DF7E7C" w:rsidRPr="00AD499A" w:rsidRDefault="00DF7E7C" w:rsidP="009C513B">
      <w:pPr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  <w:lang w:val="pl-PL"/>
        </w:rPr>
      </w:pPr>
      <w:r w:rsidRPr="00AD499A">
        <w:rPr>
          <w:rFonts w:cs="Segoe UI"/>
          <w:b/>
          <w:color w:val="000000"/>
          <w:szCs w:val="24"/>
          <w:lang w:val="pl-PL"/>
        </w:rPr>
        <w:t>Kontrola</w:t>
      </w:r>
      <w:r w:rsidRPr="00AD499A">
        <w:rPr>
          <w:rFonts w:cs="Segoe UI"/>
          <w:color w:val="000000"/>
          <w:szCs w:val="24"/>
          <w:lang w:val="pl-PL"/>
        </w:rPr>
        <w:t xml:space="preserve"> </w:t>
      </w:r>
      <w:r w:rsidRPr="00AD499A">
        <w:rPr>
          <w:rFonts w:cs="Segoe UI"/>
          <w:b/>
          <w:color w:val="000000"/>
          <w:szCs w:val="24"/>
          <w:lang w:val="pl-PL"/>
        </w:rPr>
        <w:t>všech pomůcek</w:t>
      </w:r>
      <w:r w:rsidRPr="00AD499A">
        <w:rPr>
          <w:rFonts w:cs="Segoe UI"/>
          <w:color w:val="000000"/>
          <w:szCs w:val="24"/>
          <w:lang w:val="pl-PL"/>
        </w:rPr>
        <w:t xml:space="preserve"> potřebných pro odběr. </w:t>
      </w:r>
    </w:p>
    <w:p w14:paraId="4EC05B17" w14:textId="77777777" w:rsidR="00DF7E7C" w:rsidRPr="00AD499A" w:rsidRDefault="00DF7E7C" w:rsidP="009C513B">
      <w:pPr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  <w:lang w:val="pl-PL"/>
        </w:rPr>
      </w:pPr>
      <w:r w:rsidRPr="00AD499A">
        <w:rPr>
          <w:rFonts w:cs="Segoe UI"/>
          <w:color w:val="000000"/>
          <w:szCs w:val="24"/>
          <w:lang w:val="pl-PL"/>
        </w:rPr>
        <w:t>Seznámení pacienta s postupem odběru.</w:t>
      </w:r>
    </w:p>
    <w:p w14:paraId="44734F22" w14:textId="15D59B45" w:rsidR="00DF7E7C" w:rsidRPr="00AD499A" w:rsidRDefault="00DF7E7C" w:rsidP="009C513B">
      <w:pPr>
        <w:tabs>
          <w:tab w:val="num" w:pos="720"/>
        </w:tabs>
        <w:autoSpaceDE w:val="0"/>
        <w:autoSpaceDN w:val="0"/>
        <w:adjustRightInd w:val="0"/>
        <w:spacing w:after="0"/>
        <w:ind w:left="360"/>
        <w:jc w:val="left"/>
        <w:rPr>
          <w:rFonts w:cs="Segoe UI"/>
          <w:color w:val="000000"/>
          <w:szCs w:val="24"/>
          <w:lang w:val="pl-PL"/>
        </w:rPr>
      </w:pPr>
      <w:r w:rsidRPr="00AD499A">
        <w:rPr>
          <w:rFonts w:cs="Segoe UI"/>
          <w:b/>
          <w:color w:val="000000"/>
          <w:szCs w:val="24"/>
          <w:lang w:val="pl-PL"/>
        </w:rPr>
        <w:t xml:space="preserve">      </w:t>
      </w:r>
      <w:r w:rsidR="009C513B">
        <w:rPr>
          <w:rFonts w:cs="Segoe UI"/>
          <w:b/>
          <w:color w:val="000000"/>
          <w:szCs w:val="24"/>
          <w:lang w:val="pl-PL"/>
        </w:rPr>
        <w:t xml:space="preserve"> </w:t>
      </w:r>
      <w:r w:rsidRPr="00AD499A">
        <w:rPr>
          <w:rFonts w:cs="Segoe UI"/>
          <w:b/>
          <w:color w:val="000000"/>
          <w:szCs w:val="24"/>
          <w:lang w:val="pl-PL"/>
        </w:rPr>
        <w:t>Dezinfekce místa vpichu</w:t>
      </w:r>
      <w:r w:rsidRPr="00AD499A">
        <w:rPr>
          <w:rFonts w:cs="Segoe UI"/>
          <w:color w:val="000000"/>
          <w:szCs w:val="24"/>
          <w:lang w:val="pl-PL"/>
        </w:rPr>
        <w:t xml:space="preserve"> doporučeným prostředkem. Pro </w:t>
      </w:r>
      <w:r w:rsidRPr="00AD499A">
        <w:rPr>
          <w:rFonts w:cs="Segoe UI"/>
          <w:b/>
          <w:color w:val="000000"/>
          <w:szCs w:val="24"/>
          <w:lang w:val="pl-PL"/>
        </w:rPr>
        <w:t>vpich</w:t>
      </w:r>
      <w:r w:rsidRPr="00AD499A">
        <w:rPr>
          <w:rFonts w:cs="Segoe UI"/>
          <w:color w:val="000000"/>
          <w:szCs w:val="24"/>
          <w:lang w:val="pl-PL"/>
        </w:rPr>
        <w:t xml:space="preserve"> použijte lancetu </w:t>
      </w:r>
    </w:p>
    <w:p w14:paraId="16AF93A9" w14:textId="332762A4" w:rsidR="00DF7E7C" w:rsidRPr="00AD499A" w:rsidRDefault="00DF7E7C" w:rsidP="009C513B">
      <w:pPr>
        <w:tabs>
          <w:tab w:val="num" w:pos="720"/>
        </w:tabs>
        <w:autoSpaceDE w:val="0"/>
        <w:autoSpaceDN w:val="0"/>
        <w:adjustRightInd w:val="0"/>
        <w:spacing w:after="0"/>
        <w:ind w:left="360"/>
        <w:jc w:val="left"/>
        <w:rPr>
          <w:rFonts w:cs="Segoe UI"/>
          <w:i/>
          <w:szCs w:val="24"/>
        </w:rPr>
      </w:pPr>
      <w:r w:rsidRPr="00AD499A">
        <w:rPr>
          <w:rFonts w:cs="Segoe UI"/>
          <w:b/>
          <w:color w:val="FF0000"/>
          <w:szCs w:val="24"/>
        </w:rPr>
        <w:lastRenderedPageBreak/>
        <w:t xml:space="preserve">       </w:t>
      </w:r>
      <w:r w:rsidRPr="00AD499A">
        <w:rPr>
          <w:rFonts w:cs="Segoe UI"/>
          <w:i/>
          <w:szCs w:val="24"/>
        </w:rPr>
        <w:t xml:space="preserve">(nepoužívat lancetová pera určená pro </w:t>
      </w:r>
      <w:proofErr w:type="spellStart"/>
      <w:r w:rsidRPr="00AD499A">
        <w:rPr>
          <w:rFonts w:cs="Segoe UI"/>
          <w:i/>
          <w:szCs w:val="24"/>
        </w:rPr>
        <w:t>selfmonitoring</w:t>
      </w:r>
      <w:proofErr w:type="spellEnd"/>
      <w:r w:rsidRPr="00AD499A">
        <w:rPr>
          <w:rFonts w:cs="Segoe UI"/>
          <w:i/>
          <w:szCs w:val="24"/>
        </w:rPr>
        <w:t>-domácí měření)</w:t>
      </w:r>
    </w:p>
    <w:p w14:paraId="68C078BC" w14:textId="08FFED92" w:rsidR="00DF7E7C" w:rsidRPr="00AD499A" w:rsidRDefault="00AD499A" w:rsidP="009C513B">
      <w:pPr>
        <w:tabs>
          <w:tab w:val="num" w:pos="720"/>
        </w:tabs>
        <w:autoSpaceDE w:val="0"/>
        <w:autoSpaceDN w:val="0"/>
        <w:adjustRightInd w:val="0"/>
        <w:ind w:left="720"/>
        <w:jc w:val="left"/>
        <w:rPr>
          <w:rFonts w:cs="Segoe UI"/>
          <w:color w:val="000000"/>
          <w:szCs w:val="24"/>
          <w:lang w:val="pl-PL"/>
        </w:rPr>
      </w:pPr>
      <w:r>
        <w:rPr>
          <w:rFonts w:cs="Segoe UI"/>
          <w:color w:val="000000"/>
          <w:szCs w:val="24"/>
          <w:lang w:val="pl-PL"/>
        </w:rPr>
        <w:t xml:space="preserve"> </w:t>
      </w:r>
      <w:r w:rsidR="00DF7E7C" w:rsidRPr="00AD499A">
        <w:rPr>
          <w:rFonts w:cs="Segoe UI"/>
          <w:color w:val="000000"/>
          <w:szCs w:val="24"/>
          <w:lang w:val="pl-PL"/>
        </w:rPr>
        <w:t>Držte patu nebo prst pevně, předejdete nenadálým pohybům pacienta</w:t>
      </w:r>
    </w:p>
    <w:p w14:paraId="3AE4A2EF" w14:textId="77777777" w:rsidR="00DF7E7C" w:rsidRPr="00AD499A" w:rsidRDefault="00DF7E7C" w:rsidP="009C513B">
      <w:pPr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  <w:lang w:val="pl-PL"/>
        </w:rPr>
      </w:pPr>
      <w:r w:rsidRPr="00AD499A">
        <w:rPr>
          <w:rFonts w:cs="Segoe UI"/>
          <w:b/>
          <w:color w:val="000000"/>
          <w:szCs w:val="24"/>
          <w:lang w:val="pl-PL"/>
        </w:rPr>
        <w:t>První kapku setřete</w:t>
      </w:r>
      <w:r w:rsidRPr="00AD499A">
        <w:rPr>
          <w:rFonts w:cs="Segoe UI"/>
          <w:color w:val="000000"/>
          <w:szCs w:val="24"/>
          <w:lang w:val="pl-PL"/>
        </w:rPr>
        <w:t xml:space="preserve"> čtvercem buničiny, obsahuje tkáňové tekutiny.</w:t>
      </w:r>
    </w:p>
    <w:p w14:paraId="704B6E1B" w14:textId="77777777" w:rsidR="00DF7E7C" w:rsidRPr="00AD499A" w:rsidRDefault="00DF7E7C" w:rsidP="009C513B">
      <w:pPr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cs="Segoe UI"/>
          <w:color w:val="000000"/>
          <w:szCs w:val="24"/>
          <w:lang w:val="pl-PL"/>
        </w:rPr>
      </w:pPr>
      <w:r w:rsidRPr="00AD499A">
        <w:rPr>
          <w:rFonts w:cs="Segoe UI"/>
          <w:b/>
          <w:color w:val="000000"/>
          <w:szCs w:val="24"/>
          <w:lang w:val="pl-PL"/>
        </w:rPr>
        <w:t>Odebereme požadované množství krve</w:t>
      </w:r>
      <w:r w:rsidRPr="00AD499A">
        <w:rPr>
          <w:rFonts w:cs="Segoe UI"/>
          <w:color w:val="000000"/>
          <w:szCs w:val="24"/>
          <w:lang w:val="pl-PL"/>
        </w:rPr>
        <w:t xml:space="preserve">. </w:t>
      </w:r>
    </w:p>
    <w:p w14:paraId="18CC065C" w14:textId="4CE713EA" w:rsidR="00DF7E7C" w:rsidRPr="00AD499A" w:rsidRDefault="00AD499A" w:rsidP="009C513B">
      <w:pPr>
        <w:tabs>
          <w:tab w:val="num" w:pos="720"/>
        </w:tabs>
        <w:autoSpaceDE w:val="0"/>
        <w:autoSpaceDN w:val="0"/>
        <w:adjustRightInd w:val="0"/>
        <w:ind w:left="720"/>
        <w:jc w:val="left"/>
        <w:rPr>
          <w:rFonts w:cs="Segoe UI"/>
          <w:i/>
          <w:szCs w:val="24"/>
        </w:rPr>
      </w:pPr>
      <w:r w:rsidRPr="00AD499A">
        <w:rPr>
          <w:rFonts w:cs="Segoe UI"/>
          <w:i/>
          <w:color w:val="000000"/>
          <w:szCs w:val="24"/>
          <w:lang w:val="pl-PL"/>
        </w:rPr>
        <w:t>(n</w:t>
      </w:r>
      <w:r w:rsidR="00DF7E7C" w:rsidRPr="00AD499A">
        <w:rPr>
          <w:rFonts w:cs="Segoe UI"/>
          <w:i/>
          <w:color w:val="000000"/>
          <w:szCs w:val="24"/>
          <w:lang w:val="pl-PL"/>
        </w:rPr>
        <w:t>emačkáme a nevytlačujeme krev z místa vpichu</w:t>
      </w:r>
      <w:r w:rsidRPr="00AD499A">
        <w:rPr>
          <w:rFonts w:cs="Segoe UI"/>
          <w:i/>
          <w:color w:val="000000"/>
          <w:szCs w:val="24"/>
          <w:lang w:val="pl-PL"/>
        </w:rPr>
        <w:t>)</w:t>
      </w:r>
      <w:r w:rsidR="00DF7E7C" w:rsidRPr="00AD499A">
        <w:rPr>
          <w:rFonts w:cs="Segoe UI"/>
          <w:i/>
          <w:color w:val="000000"/>
          <w:szCs w:val="24"/>
          <w:lang w:val="pl-PL"/>
        </w:rPr>
        <w:t xml:space="preserve">. </w:t>
      </w:r>
    </w:p>
    <w:p w14:paraId="661CB755" w14:textId="77777777" w:rsidR="00DF7E7C" w:rsidRPr="009C513B" w:rsidRDefault="00DF7E7C" w:rsidP="00DF7E7C">
      <w:pPr>
        <w:pStyle w:val="Nadpis3"/>
        <w:numPr>
          <w:ilvl w:val="0"/>
          <w:numId w:val="0"/>
        </w:numPr>
        <w:shd w:val="clear" w:color="auto" w:fill="FFFFFF"/>
        <w:ind w:left="1004"/>
        <w:rPr>
          <w:i/>
          <w:color w:val="002060"/>
          <w:szCs w:val="24"/>
          <w:u w:val="single"/>
          <w:lang w:val="pl-PL"/>
        </w:rPr>
      </w:pPr>
      <w:r w:rsidRPr="009C513B">
        <w:rPr>
          <w:i/>
          <w:color w:val="002060"/>
          <w:szCs w:val="24"/>
          <w:u w:val="single"/>
          <w:lang w:val="pl-PL"/>
        </w:rPr>
        <w:t>Poznámky</w:t>
      </w:r>
    </w:p>
    <w:p w14:paraId="2DC53350" w14:textId="77777777" w:rsidR="00DF7E7C" w:rsidRPr="00AD499A" w:rsidRDefault="00DF7E7C" w:rsidP="00DF7E7C">
      <w:pPr>
        <w:numPr>
          <w:ilvl w:val="2"/>
          <w:numId w:val="17"/>
        </w:numPr>
        <w:shd w:val="clear" w:color="auto" w:fill="FFFFFF"/>
        <w:tabs>
          <w:tab w:val="num" w:pos="284"/>
          <w:tab w:val="left" w:pos="709"/>
        </w:tabs>
        <w:spacing w:after="0"/>
        <w:ind w:left="709" w:hanging="283"/>
        <w:rPr>
          <w:rFonts w:cs="Segoe UI"/>
          <w:szCs w:val="24"/>
          <w:lang w:val="pl-PL"/>
        </w:rPr>
      </w:pPr>
      <w:r w:rsidRPr="00AD499A">
        <w:rPr>
          <w:rFonts w:cs="Segoe UI"/>
          <w:szCs w:val="24"/>
          <w:lang w:val="pl-PL"/>
        </w:rPr>
        <w:t xml:space="preserve">Odběry krve z centrálních katetrů (v. subclavia a další) nebo z katetrů určených pro parenterální výživu se nedoporučují, pokud pro použití těchto míst pro odběr krve </w:t>
      </w:r>
      <w:r w:rsidRPr="00AD499A">
        <w:rPr>
          <w:rFonts w:cs="Segoe UI"/>
          <w:b/>
          <w:szCs w:val="24"/>
          <w:lang w:val="pl-PL"/>
        </w:rPr>
        <w:t>nerozhodne lékař.</w:t>
      </w:r>
      <w:r w:rsidRPr="00AD499A">
        <w:rPr>
          <w:rFonts w:cs="Segoe UI"/>
          <w:szCs w:val="24"/>
          <w:lang w:val="pl-PL"/>
        </w:rPr>
        <w:t xml:space="preserve"> Podobně tomu je při odběrech z kanyl, heparinových zámků, ze spojek dialyzovaných pacientů apod. Při všech těchto odběrech je nutné krev kontaminovanou výživnými nebo jinými roztoky nechat odtéci do zkumavky, která se na vyšetření nepoužije.</w:t>
      </w:r>
    </w:p>
    <w:p w14:paraId="014E43D5" w14:textId="77777777" w:rsidR="00DF7E7C" w:rsidRPr="00AD499A" w:rsidRDefault="00DF7E7C" w:rsidP="00DF7E7C">
      <w:pPr>
        <w:numPr>
          <w:ilvl w:val="2"/>
          <w:numId w:val="17"/>
        </w:numPr>
        <w:shd w:val="clear" w:color="auto" w:fill="FFFFFF"/>
        <w:tabs>
          <w:tab w:val="num" w:pos="284"/>
          <w:tab w:val="left" w:pos="709"/>
        </w:tabs>
        <w:spacing w:after="0"/>
        <w:ind w:left="709" w:hanging="283"/>
        <w:rPr>
          <w:rFonts w:cs="Segoe UI"/>
          <w:szCs w:val="24"/>
          <w:lang w:val="pl-PL"/>
        </w:rPr>
      </w:pPr>
      <w:r w:rsidRPr="00AD499A">
        <w:rPr>
          <w:rFonts w:cs="Segoe UI"/>
          <w:szCs w:val="24"/>
          <w:lang w:val="pl-PL"/>
        </w:rPr>
        <w:t>Při podávání infuzí není vhodné odebírat krev na laboratorní vyšetření. Doporučený čas pro odběr je 8 hodin po ukončení infuze s tukovou emulzí a pro ostatní infuze cca 1 hodinu po skončení. Pokud je odběr nutný, doporučuje se odebírat krev z druhé ruky nebo z místa pod intravenózní linkou, ale nikdy ne proximálně od místa infuze.</w:t>
      </w:r>
    </w:p>
    <w:p w14:paraId="328CE599" w14:textId="77777777" w:rsidR="00DF7E7C" w:rsidRPr="00AD499A" w:rsidRDefault="00DF7E7C" w:rsidP="00DF7E7C">
      <w:pPr>
        <w:numPr>
          <w:ilvl w:val="0"/>
          <w:numId w:val="18"/>
        </w:numPr>
        <w:tabs>
          <w:tab w:val="left" w:pos="426"/>
        </w:tabs>
        <w:spacing w:after="0"/>
        <w:jc w:val="left"/>
        <w:rPr>
          <w:rFonts w:cs="Segoe UI"/>
          <w:szCs w:val="24"/>
        </w:rPr>
      </w:pPr>
      <w:r w:rsidRPr="00AD499A">
        <w:rPr>
          <w:rFonts w:cs="Segoe UI"/>
          <w:b/>
          <w:szCs w:val="24"/>
        </w:rPr>
        <w:t>Odběr se nedoporučuje dělat u vážnějších oběhových poruch</w:t>
      </w:r>
      <w:r w:rsidRPr="00AD499A">
        <w:rPr>
          <w:rFonts w:cs="Segoe UI"/>
          <w:szCs w:val="24"/>
        </w:rPr>
        <w:t xml:space="preserve">, u kterých může nastat ztráta krve v kapilárách. Nevýhodou kapilárního odběru je možnost prostoupení tkáňového moku do rány. To může způsobit problémy při vyšetření (naředění krevního vzorku, aktivace koagulace). </w:t>
      </w:r>
    </w:p>
    <w:p w14:paraId="6250E04B" w14:textId="77777777" w:rsidR="00DF7E7C" w:rsidRPr="00AD499A" w:rsidRDefault="00DF7E7C" w:rsidP="00DF7E7C">
      <w:pPr>
        <w:numPr>
          <w:ilvl w:val="0"/>
          <w:numId w:val="18"/>
        </w:numPr>
        <w:spacing w:after="0"/>
        <w:jc w:val="left"/>
        <w:rPr>
          <w:rFonts w:cs="Segoe UI"/>
          <w:szCs w:val="24"/>
        </w:rPr>
      </w:pPr>
      <w:r w:rsidRPr="00AD499A">
        <w:rPr>
          <w:rFonts w:cs="Segoe UI"/>
          <w:szCs w:val="24"/>
        </w:rPr>
        <w:t xml:space="preserve">K vyšetření se nesmí používat první kapka krve (možnost vyšších hodnot), krev by měla volně vytékat, </w:t>
      </w:r>
      <w:r w:rsidRPr="00AD499A">
        <w:rPr>
          <w:rFonts w:cs="Segoe UI"/>
          <w:b/>
          <w:szCs w:val="24"/>
        </w:rPr>
        <w:t>kapku nevytlačovat</w:t>
      </w:r>
      <w:r w:rsidRPr="00AD499A">
        <w:rPr>
          <w:rFonts w:cs="Segoe UI"/>
          <w:szCs w:val="24"/>
        </w:rPr>
        <w:t xml:space="preserve"> (dochází k vytlačení tkáňového moku a tím naředění vzorku – možnost nižších hodnot). </w:t>
      </w:r>
    </w:p>
    <w:p w14:paraId="53B98E0D" w14:textId="77777777" w:rsidR="00DF7E7C" w:rsidRPr="00AD499A" w:rsidRDefault="00DF7E7C" w:rsidP="00DF7E7C">
      <w:pPr>
        <w:numPr>
          <w:ilvl w:val="0"/>
          <w:numId w:val="18"/>
        </w:numPr>
        <w:spacing w:after="0"/>
        <w:jc w:val="left"/>
        <w:rPr>
          <w:rFonts w:cs="Segoe UI"/>
          <w:color w:val="000000"/>
          <w:szCs w:val="24"/>
        </w:rPr>
      </w:pPr>
      <w:r w:rsidRPr="00AD499A">
        <w:rPr>
          <w:rFonts w:cs="Segoe UI"/>
          <w:color w:val="000000"/>
          <w:szCs w:val="24"/>
        </w:rPr>
        <w:t>U dětí se nedoporučuje odběr z centrální části paty (vysoká inervace, poškození šlach, chrupavek) a konečků prstů (tloušťka vhodná pro vpich lancetou je velmi variabilní, možnost poškození, lokální infekce a gangrény).</w:t>
      </w:r>
      <w:r w:rsidRPr="00AD499A">
        <w:rPr>
          <w:rFonts w:cs="Segoe UI"/>
          <w:szCs w:val="24"/>
        </w:rPr>
        <w:t xml:space="preserve"> </w:t>
      </w:r>
    </w:p>
    <w:p w14:paraId="108B60FE" w14:textId="79E73441" w:rsidR="00DF7E7C" w:rsidRPr="0001330B" w:rsidRDefault="00DF7E7C" w:rsidP="00DF7E7C">
      <w:pPr>
        <w:numPr>
          <w:ilvl w:val="0"/>
          <w:numId w:val="18"/>
        </w:numPr>
        <w:spacing w:after="0"/>
        <w:jc w:val="left"/>
        <w:rPr>
          <w:rFonts w:cs="Segoe UI"/>
          <w:color w:val="000000"/>
          <w:szCs w:val="24"/>
        </w:rPr>
      </w:pPr>
      <w:r w:rsidRPr="00AD499A">
        <w:rPr>
          <w:rFonts w:cs="Segoe UI"/>
          <w:szCs w:val="24"/>
        </w:rPr>
        <w:t xml:space="preserve">Pata novorozence nebo kojence by měla být uchopena pevně mírným stiskem a umístěním ukazováčku v klenbě nohy a palcem pod místem vpichu na kotníku. Vpich by měl být proveden plynule, opatrným pohybem, kolmo k povrchu kůže. Měli bychom se vyhnout silnému masírování místa odběru z důvodu možného vzniku hemolýzy nebo vytlačení intersticiální tekutiny do vzorku </w:t>
      </w:r>
    </w:p>
    <w:p w14:paraId="35CC8CB0" w14:textId="77777777" w:rsidR="0001330B" w:rsidRPr="00AD499A" w:rsidRDefault="0001330B" w:rsidP="0001330B">
      <w:pPr>
        <w:spacing w:after="0"/>
        <w:ind w:left="720"/>
        <w:jc w:val="left"/>
        <w:rPr>
          <w:rFonts w:cs="Segoe UI"/>
          <w:color w:val="000000"/>
          <w:szCs w:val="24"/>
        </w:rPr>
      </w:pPr>
    </w:p>
    <w:p w14:paraId="4E14A2B3" w14:textId="77777777" w:rsidR="00DF7E7C" w:rsidRPr="009C513B" w:rsidRDefault="00DF7E7C" w:rsidP="00DF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Segoe UI"/>
          <w:b/>
          <w:color w:val="002060"/>
          <w:szCs w:val="24"/>
        </w:rPr>
      </w:pPr>
      <w:r w:rsidRPr="009C513B">
        <w:rPr>
          <w:rFonts w:cs="Segoe UI"/>
          <w:b/>
          <w:color w:val="002060"/>
          <w:szCs w:val="24"/>
        </w:rPr>
        <w:t>60% falešných výsledků je způsobeno nesprávným odběrem!!!</w:t>
      </w:r>
    </w:p>
    <w:p w14:paraId="692E4866" w14:textId="77777777" w:rsidR="001C6DD1" w:rsidRDefault="001C6DD1" w:rsidP="001C6DD1">
      <w:pPr>
        <w:spacing w:after="0"/>
        <w:ind w:right="-142"/>
        <w:rPr>
          <w:rFonts w:cs="Segoe UI"/>
          <w:bCs/>
          <w:szCs w:val="22"/>
        </w:rPr>
      </w:pPr>
    </w:p>
    <w:p w14:paraId="56EBB57F" w14:textId="5A4D792B" w:rsidR="007C7E81" w:rsidRPr="001C6DD1" w:rsidRDefault="00173A02" w:rsidP="001C6DD1">
      <w:pPr>
        <w:spacing w:after="0"/>
        <w:ind w:right="-142"/>
        <w:rPr>
          <w:rFonts w:cs="Segoe UI"/>
          <w:bCs/>
          <w:szCs w:val="22"/>
        </w:rPr>
      </w:pPr>
      <w:r w:rsidRPr="001C6DD1">
        <w:rPr>
          <w:rFonts w:cs="Segoe UI"/>
          <w:bCs/>
          <w:szCs w:val="22"/>
        </w:rPr>
        <w:t>Revize:</w:t>
      </w:r>
      <w:r w:rsidR="00707E9B" w:rsidRPr="001C6DD1">
        <w:rPr>
          <w:rFonts w:cs="Segoe UI"/>
          <w:bCs/>
          <w:szCs w:val="22"/>
        </w:rPr>
        <w:t xml:space="preserve"> 30.1.2020</w:t>
      </w:r>
    </w:p>
    <w:p w14:paraId="0656FAB6" w14:textId="0667622A" w:rsidR="004E6F41" w:rsidRPr="001C6DD1" w:rsidRDefault="004E6F41" w:rsidP="001C6DD1">
      <w:pPr>
        <w:spacing w:after="0"/>
        <w:ind w:right="-142"/>
        <w:rPr>
          <w:rFonts w:cs="Segoe UI"/>
          <w:bCs/>
          <w:szCs w:val="22"/>
        </w:rPr>
      </w:pPr>
      <w:proofErr w:type="gramStart"/>
      <w:r w:rsidRPr="001C6DD1">
        <w:rPr>
          <w:rFonts w:cs="Segoe UI"/>
          <w:bCs/>
          <w:szCs w:val="22"/>
        </w:rPr>
        <w:t>Revize :</w:t>
      </w:r>
      <w:proofErr w:type="gramEnd"/>
      <w:r w:rsidRPr="001C6DD1">
        <w:rPr>
          <w:rFonts w:cs="Segoe UI"/>
          <w:bCs/>
          <w:szCs w:val="22"/>
        </w:rPr>
        <w:t xml:space="preserve"> 18.11.2020</w:t>
      </w:r>
    </w:p>
    <w:sectPr w:rsidR="004E6F41" w:rsidRPr="001C6DD1" w:rsidSect="007C7E81">
      <w:headerReference w:type="default" r:id="rId14"/>
      <w:footerReference w:type="default" r:id="rId15"/>
      <w:type w:val="continuous"/>
      <w:pgSz w:w="11906" w:h="16838" w:code="9"/>
      <w:pgMar w:top="2835" w:right="849" w:bottom="1134" w:left="851" w:header="284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90DF" w14:textId="77777777" w:rsidR="002C7AFD" w:rsidRDefault="002C7AFD">
      <w:r>
        <w:separator/>
      </w:r>
    </w:p>
    <w:p w14:paraId="2023A14B" w14:textId="77777777" w:rsidR="002C7AFD" w:rsidRDefault="002C7AFD"/>
    <w:p w14:paraId="11EF6B67" w14:textId="77777777" w:rsidR="002C7AFD" w:rsidRDefault="002C7AFD" w:rsidP="002E5C94"/>
  </w:endnote>
  <w:endnote w:type="continuationSeparator" w:id="0">
    <w:p w14:paraId="4E537584" w14:textId="77777777" w:rsidR="002C7AFD" w:rsidRDefault="002C7AFD">
      <w:r>
        <w:continuationSeparator/>
      </w:r>
    </w:p>
    <w:p w14:paraId="72D031ED" w14:textId="77777777" w:rsidR="002C7AFD" w:rsidRDefault="002C7AFD"/>
    <w:p w14:paraId="38183D4B" w14:textId="77777777" w:rsidR="002C7AFD" w:rsidRDefault="002C7AFD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F1DD" w14:textId="77777777" w:rsidR="00206A67" w:rsidRDefault="00206A67" w:rsidP="00206A67">
    <w:pPr>
      <w:pStyle w:val="Zpat"/>
      <w:rPr>
        <w:sz w:val="20"/>
      </w:rPr>
    </w:pPr>
    <w:r w:rsidRPr="000263BB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5E1AAE0" wp14:editId="6D654E41">
              <wp:simplePos x="0" y="0"/>
              <wp:positionH relativeFrom="column">
                <wp:posOffset>22225</wp:posOffset>
              </wp:positionH>
              <wp:positionV relativeFrom="paragraph">
                <wp:posOffset>105933</wp:posOffset>
              </wp:positionV>
              <wp:extent cx="6471138" cy="0"/>
              <wp:effectExtent l="0" t="0" r="0" b="0"/>
              <wp:wrapNone/>
              <wp:docPr id="2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11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48C4B" id="Line 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35pt" to="511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RMGg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"/>
          </w:pict>
        </mc:Fallback>
      </mc:AlternateContent>
    </w:r>
  </w:p>
  <w:p w14:paraId="6E769455" w14:textId="77777777" w:rsidR="00206A67" w:rsidRPr="00ED4B02" w:rsidRDefault="00206A67" w:rsidP="00206A67">
    <w:pPr>
      <w:pStyle w:val="Zpat"/>
      <w:rPr>
        <w:b/>
      </w:rPr>
    </w:pPr>
    <w:r w:rsidRPr="00ED4B02">
      <w:rPr>
        <w:b/>
      </w:rPr>
      <w:t>Dokument zobrazený na intranetu VFN je řízen správcem dokumentace pracoviště.</w:t>
    </w:r>
  </w:p>
  <w:p w14:paraId="316EA075" w14:textId="5899B5FA" w:rsidR="00206A67" w:rsidRPr="000263BB" w:rsidRDefault="00206A67" w:rsidP="00206A67">
    <w:pPr>
      <w:pStyle w:val="Zpat"/>
    </w:pPr>
    <w:r w:rsidRPr="00ED4B02">
      <w:t xml:space="preserve">Po vytištění slouží pouze pro informativní účely </w:t>
    </w:r>
    <w:r w:rsidR="00FF0984" w:rsidRPr="00FF0984">
      <w:t>–</w:t>
    </w:r>
    <w:r w:rsidRPr="00ED4B02">
      <w:t xml:space="preserve"> nepodléhá pravidlům řízení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5D24" w14:textId="77777777" w:rsidR="002C7AFD" w:rsidRDefault="002C7AFD">
      <w:r>
        <w:separator/>
      </w:r>
    </w:p>
    <w:p w14:paraId="7B4CD4AA" w14:textId="77777777" w:rsidR="002C7AFD" w:rsidRDefault="002C7AFD"/>
    <w:p w14:paraId="4D876C81" w14:textId="77777777" w:rsidR="002C7AFD" w:rsidRDefault="002C7AFD" w:rsidP="002E5C94"/>
  </w:footnote>
  <w:footnote w:type="continuationSeparator" w:id="0">
    <w:p w14:paraId="29635C95" w14:textId="77777777" w:rsidR="002C7AFD" w:rsidRDefault="002C7AFD">
      <w:r>
        <w:continuationSeparator/>
      </w:r>
    </w:p>
    <w:p w14:paraId="63E39552" w14:textId="77777777" w:rsidR="002C7AFD" w:rsidRDefault="002C7AFD"/>
    <w:p w14:paraId="2CE458C9" w14:textId="77777777" w:rsidR="002C7AFD" w:rsidRDefault="002C7AFD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3624" w14:textId="77777777" w:rsidR="007C7E81" w:rsidRPr="004000BB" w:rsidRDefault="007C7E81" w:rsidP="008A3A83">
    <w:pPr>
      <w:pStyle w:val="VFNhl-1"/>
    </w:pPr>
    <w:r w:rsidRPr="00A9762C">
      <w:rPr>
        <w:noProof/>
      </w:rPr>
      <w:drawing>
        <wp:anchor distT="0" distB="0" distL="114300" distR="114300" simplePos="0" relativeHeight="251711488" behindDoc="1" locked="0" layoutInCell="1" allowOverlap="1" wp14:anchorId="5C62281D" wp14:editId="3CA9B880">
          <wp:simplePos x="0" y="0"/>
          <wp:positionH relativeFrom="column">
            <wp:posOffset>-502285</wp:posOffset>
          </wp:positionH>
          <wp:positionV relativeFrom="paragraph">
            <wp:posOffset>-142240</wp:posOffset>
          </wp:positionV>
          <wp:extent cx="1514856" cy="1514856"/>
          <wp:effectExtent l="0" t="0" r="9525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62C">
      <w:t>VŠEOBECNÁ FAKULTNÍ</w:t>
    </w:r>
    <w:r w:rsidRPr="004000BB">
      <w:t xml:space="preserve"> NEMOCNICE V PRAZE</w:t>
    </w:r>
  </w:p>
  <w:p w14:paraId="079CF306" w14:textId="0AFB6FFC" w:rsidR="007C7E81" w:rsidRDefault="007C78DD" w:rsidP="008A3A83">
    <w:pPr>
      <w:pStyle w:val="VFNhl-2-"/>
      <w:rPr>
        <w:rStyle w:val="Nzevknihy"/>
      </w:rPr>
    </w:pPr>
    <w:r>
      <w:rPr>
        <w:rStyle w:val="VFNhl-PracovitChar"/>
      </w:rPr>
      <w:t xml:space="preserve">Ústav lékařské biochemie a laboratorní </w:t>
    </w:r>
    <w:proofErr w:type="gramStart"/>
    <w:r>
      <w:rPr>
        <w:rStyle w:val="VFNhl-PracovitChar"/>
      </w:rPr>
      <w:t>diagnostiky</w:t>
    </w:r>
    <w:r w:rsidR="007C7E81" w:rsidRPr="009957F0">
      <w:rPr>
        <w:rStyle w:val="VFNhl-PracovitChar"/>
      </w:rPr>
      <w:t xml:space="preserve"> </w:t>
    </w:r>
    <w:r w:rsidR="007C7E81" w:rsidRPr="00B82000">
      <w:rPr>
        <w:color w:val="002060"/>
      </w:rPr>
      <w:t xml:space="preserve"> </w:t>
    </w:r>
    <w:r w:rsidR="007C7E81" w:rsidRPr="00B13A8E">
      <w:rPr>
        <w:rStyle w:val="Nzevknihy"/>
      </w:rPr>
      <w:t>U</w:t>
    </w:r>
    <w:proofErr w:type="gramEnd"/>
    <w:r w:rsidR="007C7E81">
      <w:rPr>
        <w:rStyle w:val="Nzevknihy"/>
      </w:rPr>
      <w:t> </w:t>
    </w:r>
    <w:r w:rsidR="007C7E81" w:rsidRPr="00B13A8E">
      <w:rPr>
        <w:rStyle w:val="Nzevknihy"/>
      </w:rPr>
      <w:t>Nemocnice</w:t>
    </w:r>
    <w:r w:rsidR="007C7E81">
      <w:rPr>
        <w:rStyle w:val="Nzevknihy"/>
      </w:rPr>
      <w:t> </w:t>
    </w:r>
    <w:r w:rsidR="007C7E81" w:rsidRPr="00B13A8E">
      <w:rPr>
        <w:rStyle w:val="Nzevknihy"/>
      </w:rPr>
      <w:t>499/2,</w:t>
    </w:r>
    <w:r w:rsidR="007C7E81">
      <w:rPr>
        <w:rStyle w:val="Nzevknihy"/>
      </w:rPr>
      <w:t> </w:t>
    </w:r>
    <w:r w:rsidR="007C7E81" w:rsidRPr="00B13A8E">
      <w:rPr>
        <w:rStyle w:val="Nzevknihy"/>
      </w:rPr>
      <w:t>128</w:t>
    </w:r>
    <w:r w:rsidR="007C7E81">
      <w:rPr>
        <w:rStyle w:val="Nzevknihy"/>
      </w:rPr>
      <w:t> </w:t>
    </w:r>
    <w:r w:rsidR="007C7E81" w:rsidRPr="00B13A8E">
      <w:rPr>
        <w:rStyle w:val="Nzevknihy"/>
      </w:rPr>
      <w:t>08</w:t>
    </w:r>
    <w:r w:rsidR="007C7E81">
      <w:rPr>
        <w:rStyle w:val="Nzevknihy"/>
      </w:rPr>
      <w:t> </w:t>
    </w:r>
    <w:r w:rsidR="007C7E81" w:rsidRPr="007D0D3D">
      <w:rPr>
        <w:rStyle w:val="Nzevknihy"/>
      </w:rPr>
      <w:t>Praha</w:t>
    </w:r>
    <w:r w:rsidR="007C7E81">
      <w:rPr>
        <w:rStyle w:val="Nzevknihy"/>
      </w:rPr>
      <w:t> </w:t>
    </w:r>
    <w:r w:rsidR="007C7E81" w:rsidRPr="007D0D3D">
      <w:rPr>
        <w:rStyle w:val="Nzevknihy"/>
      </w:rPr>
      <w:t>2</w:t>
    </w:r>
    <w:r w:rsidR="007C7E81">
      <w:rPr>
        <w:rStyle w:val="Nzevknihy"/>
      </w:rPr>
      <w:t> </w:t>
    </w:r>
    <w:r w:rsidR="007C7E81" w:rsidRPr="007D0D3D">
      <w:rPr>
        <w:rStyle w:val="Nzevknihy"/>
      </w:rPr>
      <w:t>|</w:t>
    </w:r>
    <w:r w:rsidR="007C7E81">
      <w:rPr>
        <w:rStyle w:val="Nzevknihy"/>
      </w:rPr>
      <w:t> </w:t>
    </w:r>
    <w:hyperlink r:id="rId2" w:history="1">
      <w:r w:rsidR="007C7E81" w:rsidRPr="00ED4B02">
        <w:rPr>
          <w:rStyle w:val="Nzevknihy"/>
        </w:rPr>
        <w:t>www.vfn.cz</w:t>
      </w:r>
    </w:hyperlink>
    <w:r w:rsidR="007C7E81" w:rsidRPr="00ED4B02">
      <w:rPr>
        <w:rStyle w:val="Nzevknihy"/>
      </w:rPr>
      <w:t>,</w:t>
    </w:r>
    <w:r w:rsidR="007C7E81">
      <w:rPr>
        <w:rStyle w:val="Nzevknihy"/>
      </w:rPr>
      <w:t> </w:t>
    </w:r>
    <w:hyperlink r:id="rId3" w:history="1">
      <w:r w:rsidR="007C7E81" w:rsidRPr="00ED4B02">
        <w:rPr>
          <w:rStyle w:val="Nzevknihy"/>
        </w:rPr>
        <w:t>http://intranet.vfn.cz</w:t>
      </w:r>
    </w:hyperlink>
  </w:p>
  <w:p w14:paraId="2B23EEE5" w14:textId="77777777" w:rsidR="007C7E81" w:rsidRDefault="007C7E81" w:rsidP="008A3A83">
    <w:pPr>
      <w:pStyle w:val="VFNhl-2-"/>
      <w:spacing w:line="360" w:lineRule="auto"/>
      <w:rPr>
        <w:rStyle w:val="Nzevknihy"/>
      </w:rPr>
    </w:pPr>
  </w:p>
  <w:p w14:paraId="1C908622" w14:textId="3784A808" w:rsidR="007C7E81" w:rsidRDefault="007C7E81" w:rsidP="008A3A83">
    <w:pPr>
      <w:pStyle w:val="VFNhl-2-"/>
      <w:rPr>
        <w:rStyle w:val="Nzevknihy"/>
      </w:rPr>
    </w:pPr>
    <w:r>
      <w:rPr>
        <w:rStyle w:val="Nzevknihy"/>
      </w:rPr>
      <w:t>Pokyn</w:t>
    </w:r>
    <w:r w:rsidR="007F72EF">
      <w:rPr>
        <w:rStyle w:val="Nzevknihy"/>
      </w:rPr>
      <w:t xml:space="preserve"> </w:t>
    </w:r>
    <w:r w:rsidRPr="00B13A8E">
      <w:rPr>
        <w:rStyle w:val="Nzevknihy"/>
      </w:rPr>
      <w:t xml:space="preserve">| </w:t>
    </w:r>
    <w:r w:rsidR="003C2337">
      <w:rPr>
        <w:rStyle w:val="Nzevknihy"/>
      </w:rPr>
      <w:t>P</w:t>
    </w:r>
    <w:r w:rsidR="00C22947">
      <w:rPr>
        <w:rStyle w:val="Nzevknihy"/>
      </w:rPr>
      <w:t>k</w:t>
    </w:r>
    <w:r w:rsidRPr="00B13A8E">
      <w:rPr>
        <w:rStyle w:val="Nzevknihy"/>
      </w:rPr>
      <w:t>-</w:t>
    </w:r>
    <w:r w:rsidR="00C22947">
      <w:rPr>
        <w:rStyle w:val="Nzevknihy"/>
      </w:rPr>
      <w:t>ÚLBLD-</w:t>
    </w:r>
    <w:r w:rsidR="007C78DD" w:rsidRPr="0001330B">
      <w:rPr>
        <w:rStyle w:val="Nzevknihy"/>
        <w:color w:val="002060"/>
      </w:rPr>
      <w:t>1</w:t>
    </w:r>
    <w:r w:rsidRPr="0001330B">
      <w:rPr>
        <w:rStyle w:val="Nzevknihy"/>
        <w:color w:val="002060"/>
      </w:rPr>
      <w:t xml:space="preserve"> |</w:t>
    </w:r>
    <w:r w:rsidR="007C78DD" w:rsidRPr="0001330B">
      <w:rPr>
        <w:color w:val="002060"/>
      </w:rPr>
      <w:t xml:space="preserve"> verze </w:t>
    </w:r>
    <w:r w:rsidR="001C6DD1">
      <w:rPr>
        <w:color w:val="002060"/>
      </w:rPr>
      <w:t>07</w:t>
    </w:r>
    <w:r w:rsidR="007C78DD" w:rsidRPr="0001330B">
      <w:rPr>
        <w:rStyle w:val="Nzevknihy"/>
        <w:color w:val="002060"/>
      </w:rPr>
      <w:t xml:space="preserve"> |</w:t>
    </w:r>
    <w:r w:rsidR="00720689" w:rsidRPr="0001330B">
      <w:rPr>
        <w:rStyle w:val="Nzevknihy"/>
        <w:color w:val="002060"/>
      </w:rPr>
      <w:t xml:space="preserve"> </w:t>
    </w:r>
    <w:r w:rsidRPr="00B13A8E">
      <w:rPr>
        <w:rStyle w:val="Nzevknihy"/>
      </w:rPr>
      <w:t xml:space="preserve">strana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 w:rsidR="00C80143">
      <w:rPr>
        <w:rStyle w:val="Nzevknihy"/>
        <w:noProof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 w:rsidR="00C80143">
      <w:rPr>
        <w:rStyle w:val="Nzevknihy"/>
        <w:noProof/>
      </w:rPr>
      <w:t>1</w:t>
    </w:r>
    <w:r>
      <w:rPr>
        <w:rStyle w:val="Nzevknihy"/>
      </w:rPr>
      <w:fldChar w:fldCharType="end"/>
    </w:r>
    <w:r w:rsidR="002B07E0">
      <w:rPr>
        <w:rStyle w:val="Nzevknihy"/>
      </w:rPr>
      <w:t xml:space="preserve"> </w:t>
    </w:r>
  </w:p>
  <w:p w14:paraId="55A68A61" w14:textId="3D607622" w:rsidR="00C22947" w:rsidRPr="00B13A8E" w:rsidRDefault="00C22947" w:rsidP="00C22947">
    <w:pPr>
      <w:pStyle w:val="VFNhl-2-"/>
      <w:rPr>
        <w:rStyle w:val="Nzevknihy"/>
      </w:rPr>
    </w:pPr>
    <w:r>
      <w:rPr>
        <w:rStyle w:val="Nzevknihy"/>
      </w:rPr>
      <w:t xml:space="preserve">Formulář </w:t>
    </w:r>
    <w:r w:rsidRPr="00B13A8E">
      <w:rPr>
        <w:rStyle w:val="Nzevknihy"/>
      </w:rPr>
      <w:t xml:space="preserve">| </w:t>
    </w:r>
    <w:r>
      <w:rPr>
        <w:rStyle w:val="Nzevknihy"/>
      </w:rPr>
      <w:t>F-ÚLBLD-47</w:t>
    </w:r>
    <w:r w:rsidRPr="00B13A8E">
      <w:rPr>
        <w:rStyle w:val="Nzevknihy"/>
      </w:rPr>
      <w:t xml:space="preserve"> |</w:t>
    </w:r>
    <w:r>
      <w:rPr>
        <w:rStyle w:val="Nzevknihy"/>
      </w:rPr>
      <w:t xml:space="preserve"> verze 03 </w:t>
    </w:r>
  </w:p>
  <w:p w14:paraId="6F769001" w14:textId="7981EC4D" w:rsidR="007C7E81" w:rsidRPr="007D0D3D" w:rsidRDefault="007C78DD" w:rsidP="008A3A83">
    <w:pPr>
      <w:pStyle w:val="Nzev"/>
    </w:pPr>
    <w:r>
      <w:t>Pokyny pro uživatele glukometrů Accu Chek inform</w:t>
    </w:r>
  </w:p>
  <w:p w14:paraId="327F6568" w14:textId="77777777" w:rsidR="007C7E81" w:rsidRPr="008A3A83" w:rsidRDefault="007C7E81" w:rsidP="008A3A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1ED"/>
    <w:multiLevelType w:val="hybridMultilevel"/>
    <w:tmpl w:val="3F8E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6EC"/>
    <w:multiLevelType w:val="hybridMultilevel"/>
    <w:tmpl w:val="405EC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0A5"/>
    <w:multiLevelType w:val="hybridMultilevel"/>
    <w:tmpl w:val="2F6485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9304AB"/>
    <w:multiLevelType w:val="hybridMultilevel"/>
    <w:tmpl w:val="85A80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E107D8"/>
    <w:multiLevelType w:val="hybridMultilevel"/>
    <w:tmpl w:val="C3D4390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CC60A57"/>
    <w:multiLevelType w:val="hybridMultilevel"/>
    <w:tmpl w:val="9F26F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3849"/>
    <w:multiLevelType w:val="hybridMultilevel"/>
    <w:tmpl w:val="292A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764F2"/>
    <w:multiLevelType w:val="hybridMultilevel"/>
    <w:tmpl w:val="63AC2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F43738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E661E1B"/>
    <w:multiLevelType w:val="hybridMultilevel"/>
    <w:tmpl w:val="36BAC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EE"/>
    <w:rsid w:val="000126F5"/>
    <w:rsid w:val="0001330B"/>
    <w:rsid w:val="000263BB"/>
    <w:rsid w:val="0003732C"/>
    <w:rsid w:val="0004091A"/>
    <w:rsid w:val="000500A2"/>
    <w:rsid w:val="000801EB"/>
    <w:rsid w:val="00095CAA"/>
    <w:rsid w:val="000A29E9"/>
    <w:rsid w:val="000C5880"/>
    <w:rsid w:val="000D2540"/>
    <w:rsid w:val="000F5043"/>
    <w:rsid w:val="0010659B"/>
    <w:rsid w:val="00110210"/>
    <w:rsid w:val="001114FE"/>
    <w:rsid w:val="00112A57"/>
    <w:rsid w:val="0012037A"/>
    <w:rsid w:val="00125E4A"/>
    <w:rsid w:val="00126E63"/>
    <w:rsid w:val="0012760B"/>
    <w:rsid w:val="00132D53"/>
    <w:rsid w:val="00132F6F"/>
    <w:rsid w:val="00133F98"/>
    <w:rsid w:val="00135C2D"/>
    <w:rsid w:val="0014171B"/>
    <w:rsid w:val="0014580D"/>
    <w:rsid w:val="00155DD9"/>
    <w:rsid w:val="00166E78"/>
    <w:rsid w:val="00173A02"/>
    <w:rsid w:val="001B0D1B"/>
    <w:rsid w:val="001B1DE1"/>
    <w:rsid w:val="001B3268"/>
    <w:rsid w:val="001B3690"/>
    <w:rsid w:val="001B7C13"/>
    <w:rsid w:val="001C6DD1"/>
    <w:rsid w:val="001D1201"/>
    <w:rsid w:val="001D4815"/>
    <w:rsid w:val="001E11D1"/>
    <w:rsid w:val="001E5C7F"/>
    <w:rsid w:val="00206A67"/>
    <w:rsid w:val="00230120"/>
    <w:rsid w:val="002337AD"/>
    <w:rsid w:val="00253496"/>
    <w:rsid w:val="00256AD0"/>
    <w:rsid w:val="0026334F"/>
    <w:rsid w:val="002702B7"/>
    <w:rsid w:val="00283097"/>
    <w:rsid w:val="00284BEF"/>
    <w:rsid w:val="002A43B0"/>
    <w:rsid w:val="002A4783"/>
    <w:rsid w:val="002A6ABF"/>
    <w:rsid w:val="002B07E0"/>
    <w:rsid w:val="002B7ECB"/>
    <w:rsid w:val="002C5BCC"/>
    <w:rsid w:val="002C6D95"/>
    <w:rsid w:val="002C7AFD"/>
    <w:rsid w:val="002D56D3"/>
    <w:rsid w:val="002D7923"/>
    <w:rsid w:val="002D7A1E"/>
    <w:rsid w:val="002E5C94"/>
    <w:rsid w:val="002F1844"/>
    <w:rsid w:val="002F3DAE"/>
    <w:rsid w:val="002F5915"/>
    <w:rsid w:val="00300EFF"/>
    <w:rsid w:val="00310E4E"/>
    <w:rsid w:val="00324820"/>
    <w:rsid w:val="00337E4F"/>
    <w:rsid w:val="00342855"/>
    <w:rsid w:val="00354FD5"/>
    <w:rsid w:val="0035630B"/>
    <w:rsid w:val="00363987"/>
    <w:rsid w:val="00364E1D"/>
    <w:rsid w:val="00386D3B"/>
    <w:rsid w:val="00390164"/>
    <w:rsid w:val="003B288E"/>
    <w:rsid w:val="003B70FF"/>
    <w:rsid w:val="003C2337"/>
    <w:rsid w:val="003C53AE"/>
    <w:rsid w:val="003C581C"/>
    <w:rsid w:val="003D03DA"/>
    <w:rsid w:val="003E0A83"/>
    <w:rsid w:val="003E0AC8"/>
    <w:rsid w:val="003E63C0"/>
    <w:rsid w:val="003F0068"/>
    <w:rsid w:val="00402097"/>
    <w:rsid w:val="00411937"/>
    <w:rsid w:val="00414BE6"/>
    <w:rsid w:val="0041552C"/>
    <w:rsid w:val="004456C2"/>
    <w:rsid w:val="00446F35"/>
    <w:rsid w:val="00454629"/>
    <w:rsid w:val="00464E1F"/>
    <w:rsid w:val="00483096"/>
    <w:rsid w:val="004878F1"/>
    <w:rsid w:val="004A1334"/>
    <w:rsid w:val="004A3F14"/>
    <w:rsid w:val="004A6461"/>
    <w:rsid w:val="004A7AEB"/>
    <w:rsid w:val="004B5E1C"/>
    <w:rsid w:val="004B7970"/>
    <w:rsid w:val="004D0526"/>
    <w:rsid w:val="004D1380"/>
    <w:rsid w:val="004E25A2"/>
    <w:rsid w:val="004E6F41"/>
    <w:rsid w:val="00501087"/>
    <w:rsid w:val="005032C2"/>
    <w:rsid w:val="00511F7C"/>
    <w:rsid w:val="00513435"/>
    <w:rsid w:val="00516E84"/>
    <w:rsid w:val="00526A34"/>
    <w:rsid w:val="0052749D"/>
    <w:rsid w:val="00531C0F"/>
    <w:rsid w:val="00552A9C"/>
    <w:rsid w:val="00553553"/>
    <w:rsid w:val="00560167"/>
    <w:rsid w:val="00562631"/>
    <w:rsid w:val="00566A78"/>
    <w:rsid w:val="00571FB9"/>
    <w:rsid w:val="0059556A"/>
    <w:rsid w:val="005A05D2"/>
    <w:rsid w:val="005B0A1F"/>
    <w:rsid w:val="005B21C6"/>
    <w:rsid w:val="005B43A5"/>
    <w:rsid w:val="005C1DDD"/>
    <w:rsid w:val="005C7A28"/>
    <w:rsid w:val="005D3290"/>
    <w:rsid w:val="005E4B93"/>
    <w:rsid w:val="00613023"/>
    <w:rsid w:val="00613473"/>
    <w:rsid w:val="006154EC"/>
    <w:rsid w:val="006158A3"/>
    <w:rsid w:val="00640C92"/>
    <w:rsid w:val="00643F33"/>
    <w:rsid w:val="00644353"/>
    <w:rsid w:val="00665E09"/>
    <w:rsid w:val="00671F0B"/>
    <w:rsid w:val="006778A8"/>
    <w:rsid w:val="006A43EC"/>
    <w:rsid w:val="006A46E1"/>
    <w:rsid w:val="006E7287"/>
    <w:rsid w:val="00700BDB"/>
    <w:rsid w:val="00707E9B"/>
    <w:rsid w:val="00710DF5"/>
    <w:rsid w:val="00720689"/>
    <w:rsid w:val="007271C8"/>
    <w:rsid w:val="00732537"/>
    <w:rsid w:val="007413F5"/>
    <w:rsid w:val="00751083"/>
    <w:rsid w:val="00760487"/>
    <w:rsid w:val="00770B2C"/>
    <w:rsid w:val="00785F3B"/>
    <w:rsid w:val="007C13C6"/>
    <w:rsid w:val="007C78DD"/>
    <w:rsid w:val="007C7E81"/>
    <w:rsid w:val="007D0204"/>
    <w:rsid w:val="007D0D3D"/>
    <w:rsid w:val="007E1447"/>
    <w:rsid w:val="007E34C4"/>
    <w:rsid w:val="007E39B2"/>
    <w:rsid w:val="007E6671"/>
    <w:rsid w:val="007F1B78"/>
    <w:rsid w:val="007F3070"/>
    <w:rsid w:val="007F64A7"/>
    <w:rsid w:val="007F72EF"/>
    <w:rsid w:val="0080347E"/>
    <w:rsid w:val="0080676E"/>
    <w:rsid w:val="008144E1"/>
    <w:rsid w:val="0081796C"/>
    <w:rsid w:val="008254D6"/>
    <w:rsid w:val="008351F0"/>
    <w:rsid w:val="00855533"/>
    <w:rsid w:val="00861F04"/>
    <w:rsid w:val="00873D72"/>
    <w:rsid w:val="0087729D"/>
    <w:rsid w:val="00881FA2"/>
    <w:rsid w:val="008915A0"/>
    <w:rsid w:val="008975A7"/>
    <w:rsid w:val="008A1A00"/>
    <w:rsid w:val="008A3A83"/>
    <w:rsid w:val="008A3F6E"/>
    <w:rsid w:val="008D21CE"/>
    <w:rsid w:val="008D6DD5"/>
    <w:rsid w:val="008E1260"/>
    <w:rsid w:val="00902AD7"/>
    <w:rsid w:val="00904515"/>
    <w:rsid w:val="009133EE"/>
    <w:rsid w:val="009238AE"/>
    <w:rsid w:val="00935924"/>
    <w:rsid w:val="00954A06"/>
    <w:rsid w:val="00976A94"/>
    <w:rsid w:val="0099138B"/>
    <w:rsid w:val="009957F0"/>
    <w:rsid w:val="009A3F3A"/>
    <w:rsid w:val="009C09CC"/>
    <w:rsid w:val="009C513B"/>
    <w:rsid w:val="009C7BEE"/>
    <w:rsid w:val="009D07A9"/>
    <w:rsid w:val="009D0831"/>
    <w:rsid w:val="009E30D4"/>
    <w:rsid w:val="00A014C3"/>
    <w:rsid w:val="00A23487"/>
    <w:rsid w:val="00A44CE0"/>
    <w:rsid w:val="00A6587B"/>
    <w:rsid w:val="00A71EE5"/>
    <w:rsid w:val="00A847DE"/>
    <w:rsid w:val="00A8512D"/>
    <w:rsid w:val="00A86954"/>
    <w:rsid w:val="00A9596A"/>
    <w:rsid w:val="00A9762C"/>
    <w:rsid w:val="00AC0787"/>
    <w:rsid w:val="00AD499A"/>
    <w:rsid w:val="00AF4BA3"/>
    <w:rsid w:val="00B04389"/>
    <w:rsid w:val="00B06334"/>
    <w:rsid w:val="00B13A8E"/>
    <w:rsid w:val="00B553C6"/>
    <w:rsid w:val="00B61090"/>
    <w:rsid w:val="00B64B65"/>
    <w:rsid w:val="00B74A01"/>
    <w:rsid w:val="00B82000"/>
    <w:rsid w:val="00B87F56"/>
    <w:rsid w:val="00B93DEB"/>
    <w:rsid w:val="00BA1231"/>
    <w:rsid w:val="00BD61C4"/>
    <w:rsid w:val="00C03AFB"/>
    <w:rsid w:val="00C05271"/>
    <w:rsid w:val="00C121E1"/>
    <w:rsid w:val="00C12BBA"/>
    <w:rsid w:val="00C158C6"/>
    <w:rsid w:val="00C159F6"/>
    <w:rsid w:val="00C20035"/>
    <w:rsid w:val="00C22947"/>
    <w:rsid w:val="00C41EBA"/>
    <w:rsid w:val="00C6320B"/>
    <w:rsid w:val="00C70C0B"/>
    <w:rsid w:val="00C71825"/>
    <w:rsid w:val="00C74A97"/>
    <w:rsid w:val="00C75A75"/>
    <w:rsid w:val="00C80143"/>
    <w:rsid w:val="00C9340B"/>
    <w:rsid w:val="00CA1DD2"/>
    <w:rsid w:val="00CC54AF"/>
    <w:rsid w:val="00CD068A"/>
    <w:rsid w:val="00CF683F"/>
    <w:rsid w:val="00D04B12"/>
    <w:rsid w:val="00D0502F"/>
    <w:rsid w:val="00D108A5"/>
    <w:rsid w:val="00D13D26"/>
    <w:rsid w:val="00D27A0C"/>
    <w:rsid w:val="00D37C51"/>
    <w:rsid w:val="00D41A31"/>
    <w:rsid w:val="00D43351"/>
    <w:rsid w:val="00D44EFE"/>
    <w:rsid w:val="00D535E6"/>
    <w:rsid w:val="00D647B4"/>
    <w:rsid w:val="00D72250"/>
    <w:rsid w:val="00D73F6E"/>
    <w:rsid w:val="00DA2BF0"/>
    <w:rsid w:val="00DA794F"/>
    <w:rsid w:val="00DB7109"/>
    <w:rsid w:val="00DC12B9"/>
    <w:rsid w:val="00DC4C3E"/>
    <w:rsid w:val="00DD72C2"/>
    <w:rsid w:val="00DE2496"/>
    <w:rsid w:val="00DE3028"/>
    <w:rsid w:val="00DE5283"/>
    <w:rsid w:val="00DF7E7C"/>
    <w:rsid w:val="00E00069"/>
    <w:rsid w:val="00E149E5"/>
    <w:rsid w:val="00E21F95"/>
    <w:rsid w:val="00E52D66"/>
    <w:rsid w:val="00E62544"/>
    <w:rsid w:val="00E6417E"/>
    <w:rsid w:val="00E7201B"/>
    <w:rsid w:val="00E756E5"/>
    <w:rsid w:val="00E90195"/>
    <w:rsid w:val="00E928F0"/>
    <w:rsid w:val="00EA1B65"/>
    <w:rsid w:val="00EA572D"/>
    <w:rsid w:val="00EB452C"/>
    <w:rsid w:val="00EB53FA"/>
    <w:rsid w:val="00EC1AFB"/>
    <w:rsid w:val="00ED4B02"/>
    <w:rsid w:val="00EE20F6"/>
    <w:rsid w:val="00F10F4D"/>
    <w:rsid w:val="00F24736"/>
    <w:rsid w:val="00F25121"/>
    <w:rsid w:val="00F5194A"/>
    <w:rsid w:val="00F54CEC"/>
    <w:rsid w:val="00F57131"/>
    <w:rsid w:val="00F74E22"/>
    <w:rsid w:val="00F77EEB"/>
    <w:rsid w:val="00F832B6"/>
    <w:rsid w:val="00FC3A1D"/>
    <w:rsid w:val="00FC59D2"/>
    <w:rsid w:val="00FD7B93"/>
    <w:rsid w:val="00FF0984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659B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qFormat/>
    <w:rsid w:val="00ED4B02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5D3290"/>
    <w:pPr>
      <w:keepNext/>
      <w:keepLines/>
      <w:numPr>
        <w:ilvl w:val="1"/>
        <w:numId w:val="7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5D3290"/>
    <w:pPr>
      <w:keepNext/>
      <w:keepLines/>
      <w:numPr>
        <w:ilvl w:val="2"/>
        <w:numId w:val="7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0126F5"/>
    <w:pPr>
      <w:keepNext/>
      <w:keepLines/>
      <w:numPr>
        <w:ilvl w:val="3"/>
        <w:numId w:val="7"/>
      </w:numPr>
      <w:spacing w:before="120"/>
      <w:ind w:left="862" w:hanging="862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E1447"/>
    <w:pPr>
      <w:keepNext/>
      <w:keepLines/>
      <w:numPr>
        <w:ilvl w:val="4"/>
        <w:numId w:val="7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7E1447"/>
    <w:pPr>
      <w:keepNext/>
      <w:keepLines/>
      <w:numPr>
        <w:ilvl w:val="5"/>
        <w:numId w:val="7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7E1447"/>
    <w:pPr>
      <w:keepNext/>
      <w:keepLines/>
      <w:numPr>
        <w:ilvl w:val="6"/>
        <w:numId w:val="7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7E1447"/>
    <w:pPr>
      <w:keepNext/>
      <w:keepLines/>
      <w:numPr>
        <w:ilvl w:val="7"/>
        <w:numId w:val="7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7E1447"/>
    <w:pPr>
      <w:keepNext/>
      <w:keepLines/>
      <w:numPr>
        <w:ilvl w:val="8"/>
        <w:numId w:val="7"/>
      </w:numPr>
      <w:spacing w:before="120"/>
      <w:ind w:left="1582" w:hanging="1582"/>
      <w:jc w:val="left"/>
      <w:outlineLvl w:val="8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rsid w:val="002F5915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rsid w:val="00ED4B02"/>
    <w:pPr>
      <w:spacing w:after="0"/>
      <w:jc w:val="left"/>
    </w:pPr>
    <w:rPr>
      <w:sz w:val="18"/>
      <w:szCs w:val="18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52749D"/>
    <w:pPr>
      <w:spacing w:after="0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2F5915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2F5915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2F5915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VFNhl-1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2A4783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2A4783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2F5915"/>
    <w:pPr>
      <w:spacing w:after="0"/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qFormat/>
    <w:rsid w:val="002A4783"/>
    <w:pPr>
      <w:ind w:left="1985" w:right="-284"/>
      <w:jc w:val="left"/>
    </w:pPr>
    <w:rPr>
      <w:b/>
      <w:color w:val="0C0C72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A4783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Tun">
    <w:name w:val="Tučný"/>
    <w:basedOn w:val="Normln"/>
    <w:link w:val="TunChar"/>
    <w:qFormat/>
    <w:rsid w:val="0052749D"/>
    <w:rPr>
      <w:b/>
    </w:rPr>
  </w:style>
  <w:style w:type="paragraph" w:customStyle="1" w:styleId="Kurziva">
    <w:name w:val="Kurziva"/>
    <w:basedOn w:val="Normln"/>
    <w:link w:val="KurzivaChar"/>
    <w:qFormat/>
    <w:rsid w:val="00386D3B"/>
    <w:rPr>
      <w:i/>
    </w:rPr>
  </w:style>
  <w:style w:type="character" w:customStyle="1" w:styleId="TunChar">
    <w:name w:val="Tučný Char"/>
    <w:basedOn w:val="Standardnpsmoodstavce"/>
    <w:link w:val="Tun"/>
    <w:rsid w:val="0052749D"/>
    <w:rPr>
      <w:rFonts w:ascii="Segoe UI" w:hAnsi="Segoe UI"/>
      <w:b/>
      <w:sz w:val="22"/>
    </w:rPr>
  </w:style>
  <w:style w:type="character" w:customStyle="1" w:styleId="KurzivaChar">
    <w:name w:val="Kurziva Char"/>
    <w:basedOn w:val="Standardnpsmoodstavce"/>
    <w:link w:val="Kurziva"/>
    <w:rsid w:val="00386D3B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E52D66"/>
    <w:rPr>
      <w:color w:val="808080"/>
    </w:rPr>
  </w:style>
  <w:style w:type="paragraph" w:customStyle="1" w:styleId="Normln1">
    <w:name w:val="Normální1"/>
    <w:basedOn w:val="Normln"/>
    <w:next w:val="Normln"/>
    <w:rsid w:val="00DF7E7C"/>
    <w:pPr>
      <w:autoSpaceDE w:val="0"/>
      <w:autoSpaceDN w:val="0"/>
      <w:adjustRightInd w:val="0"/>
      <w:spacing w:after="0"/>
      <w:jc w:val="left"/>
    </w:pPr>
    <w:rPr>
      <w:rFonts w:ascii="Arial" w:eastAsia="SimSun" w:hAnsi="Arial"/>
      <w:sz w:val="24"/>
      <w:szCs w:val="24"/>
      <w:lang w:val="en-US" w:eastAsia="zh-CN"/>
    </w:rPr>
  </w:style>
  <w:style w:type="paragraph" w:customStyle="1" w:styleId="Default">
    <w:name w:val="Default"/>
    <w:rsid w:val="00DF7E7C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mastova@vfn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mastova@vf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vfn.cz" TargetMode="External"/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blast xmlns="85c2a94f-16c6-4031-bcaf-299024f4c5a2">Šablona</Oblast>
    <poznamka xmlns="c3b5a78a-d571-4546-8e97-e63747dc076a" xsi:nil="true"/>
    <verze xmlns="85c2a94f-16c6-4031-bcaf-299024f4c5a2">2</verze>
    <_dlc_DocId xmlns="c3b5a78a-d571-4546-8e97-e63747dc076a">VFNPRAC-1338057541-1573</_dlc_DocId>
    <_dlc_DocIdUrl xmlns="c3b5a78a-d571-4546-8e97-e63747dc076a">
      <Url>https://vfnpraha.sharepoint.com/sites/pracoviste/ridicidokumentace/_layouts/15/DocIdRedir.aspx?ID=VFNPRAC-1338057541-1573</Url>
      <Description>VFNPRAC-1338057541-1573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ář VFN" ma:contentTypeID="0x01010069DCDC46EE2E8345B6F2CA6CCDD8E9AB002F1CABCB5471B04C8C0B3D50F283894F" ma:contentTypeVersion="1012" ma:contentTypeDescription="Create a new document." ma:contentTypeScope="" ma:versionID="a47e4fa5ccd4b4f9332a6191332c8146">
  <xsd:schema xmlns:xsd="http://www.w3.org/2001/XMLSchema" xmlns:xs="http://www.w3.org/2001/XMLSchema" xmlns:p="http://schemas.microsoft.com/office/2006/metadata/properties" xmlns:ns2="c3b5a78a-d571-4546-8e97-e63747dc076a" xmlns:ns3="85c2a94f-16c6-4031-bcaf-299024f4c5a2" targetNamespace="http://schemas.microsoft.com/office/2006/metadata/properties" ma:root="true" ma:fieldsID="a5db1005ee34c15b80bb94a7c24f001c" ns2:_="" ns3:_="">
    <xsd:import namespace="c3b5a78a-d571-4546-8e97-e63747dc076a"/>
    <xsd:import namespace="85c2a94f-16c6-4031-bcaf-299024f4c5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blast"/>
                <xsd:element ref="ns3:verze"/>
                <xsd:element ref="ns2:poznamk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oznamka" ma:index="13" nillable="true" ma:displayName="Poznámka" ma:internalName="poznamka" ma:readOnly="false">
      <xsd:simpleType>
        <xsd:restriction base="dms:Note">
          <xsd:maxLength value="255"/>
        </xsd:restriction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a94f-16c6-4031-bcaf-299024f4c5a2" elementFormDefault="qualified">
    <xsd:import namespace="http://schemas.microsoft.com/office/2006/documentManagement/types"/>
    <xsd:import namespace="http://schemas.microsoft.com/office/infopath/2007/PartnerControls"/>
    <xsd:element name="Oblast" ma:index="11" ma:displayName="Oblast" ma:default="Administrativa/Provozní" ma:format="Dropdown" ma:internalName="Oblast">
      <xsd:simpleType>
        <xsd:restriction base="dms:Choice">
          <xsd:enumeration value="Administrativa/Provozní"/>
          <xsd:enumeration value="Inventarizace"/>
          <xsd:enumeration value="Ošetřovatelská péče"/>
          <xsd:enumeration value="Pacient"/>
          <xsd:enumeration value="Personální"/>
          <xsd:enumeration value="Specifické formuláře s důrazem na jednu oblast"/>
          <xsd:enumeration value="Šablona"/>
          <xsd:enumeration value="Ekonomika"/>
          <xsd:enumeration value="Léčebná péče"/>
          <xsd:enumeration value="Pacient - žádanky"/>
        </xsd:restriction>
      </xsd:simpleType>
    </xsd:element>
    <xsd:element name="verze" ma:index="12" ma:displayName="Verze" ma:internalName="verz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 formulář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7EA8F-A8D6-4780-9DB3-FC9795B6C8BA}">
  <ds:schemaRefs>
    <ds:schemaRef ds:uri="c3b5a78a-d571-4546-8e97-e63747dc076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c2a94f-16c6-4031-bcaf-299024f4c5a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D0B740-0ED3-481A-ACCB-47F3D8777A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CA9843-12F4-432C-8AE3-74734C7BA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a78a-d571-4546-8e97-e63747dc076a"/>
    <ds:schemaRef ds:uri="85c2a94f-16c6-4031-bcaf-299024f4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85FFAD-3FF2-4F40-83F8-A983A316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1</TotalTime>
  <Pages>3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pokynu -název</vt:lpstr>
    </vt:vector>
  </TitlesOfParts>
  <Company>VFN</Company>
  <LinksUpToDate>false</LinksUpToDate>
  <CharactersWithSpaces>5940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pokynu -název</dc:title>
  <dc:creator>Vančurová Šárka, Mgr.</dc:creator>
  <cp:lastModifiedBy>Farkačová Jana</cp:lastModifiedBy>
  <cp:revision>2</cp:revision>
  <cp:lastPrinted>2019-12-16T12:50:00Z</cp:lastPrinted>
  <dcterms:created xsi:type="dcterms:W3CDTF">2020-11-18T09:19:00Z</dcterms:created>
  <dcterms:modified xsi:type="dcterms:W3CDTF">2020-11-18T09:19:00Z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0x01010069DCDC46EE2E8345B6F2CA6CCDD8E9AB002F1CABCB5471B04C8C0B3D50F283894F</vt:lpwstr>
  </property>
  <property fmtid="{D5CDD505-2E9C-101B-9397-08002B2CF9AE}" pid="3" name="Order">
    <vt:r8>65400</vt:r8>
  </property>
  <property fmtid="{D5CDD505-2E9C-101B-9397-08002B2CF9AE}" pid="4" name="_dlc_DocIdItemGuid">
    <vt:lpwstr>48d00c87-fff9-4207-89c0-52fae9f9bd53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2020-11-18T07:39:58Z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ActionId">
    <vt:lpwstr/>
  </property>
  <property fmtid="{D5CDD505-2E9C-101B-9397-08002B2CF9AE}" pid="11" name="MSIP_Label_2063cd7f-2d21-486a-9f29-9c1683fdd175_ContentBits">
    <vt:lpwstr>0</vt:lpwstr>
  </property>
</Properties>
</file>