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D83" w:rsidRDefault="00060D83" w:rsidP="00060D83">
      <w:pPr>
        <w:spacing w:line="360" w:lineRule="auto"/>
        <w:rPr>
          <w:rFonts w:ascii="DynaGrotesk R" w:hAnsi="DynaGrotesk R" w:cs="DynaGrotesk R"/>
          <w:b/>
          <w:bCs/>
          <w:caps/>
          <w:color w:val="006940"/>
          <w:sz w:val="26"/>
          <w:szCs w:val="26"/>
        </w:rPr>
      </w:pPr>
      <w:r w:rsidRPr="00060D83">
        <w:rPr>
          <w:rFonts w:ascii="DynaGrotesk R" w:hAnsi="DynaGrotesk R" w:cs="DynaGrotesk R"/>
          <w:b/>
          <w:bCs/>
          <w:caps/>
          <w:color w:val="006940"/>
          <w:sz w:val="26"/>
          <w:szCs w:val="26"/>
        </w:rPr>
        <w:t>METABOLICKÉ A NUTRIČNÍ ASPEKTY NEMOCÍ JATER</w:t>
      </w:r>
    </w:p>
    <w:p w:rsidR="00060D83" w:rsidRDefault="00060D83" w:rsidP="00060D83">
      <w:pPr>
        <w:spacing w:line="360" w:lineRule="auto"/>
      </w:pPr>
      <w:r>
        <w:t>Prof. MUDr. Libor Vítek, PhD, MBA</w:t>
      </w:r>
    </w:p>
    <w:p w:rsidR="00060D83" w:rsidRDefault="00060D83" w:rsidP="00060D83">
      <w:pPr>
        <w:spacing w:line="360" w:lineRule="auto"/>
        <w:rPr>
          <w:rFonts w:ascii="DynaGrotesk R" w:hAnsi="DynaGrotesk R" w:cs="DynaGrotesk R"/>
          <w:b/>
          <w:bCs/>
          <w:caps/>
          <w:color w:val="006940"/>
          <w:sz w:val="26"/>
          <w:szCs w:val="26"/>
        </w:rPr>
      </w:pPr>
      <w:r>
        <w:t xml:space="preserve">Tento text je součástí kapitoly Onemocnění jater v učebnici Interní medicína, </w:t>
      </w:r>
      <w:proofErr w:type="spellStart"/>
      <w:r>
        <w:t>ed</w:t>
      </w:r>
      <w:proofErr w:type="spellEnd"/>
      <w:r>
        <w:t>. R. Češka a kol.</w:t>
      </w:r>
      <w:bookmarkStart w:id="0" w:name="_GoBack"/>
      <w:bookmarkEnd w:id="0"/>
    </w:p>
    <w:p w:rsidR="00060D83" w:rsidRDefault="00060D83" w:rsidP="00060D83">
      <w:pPr>
        <w:spacing w:line="360" w:lineRule="auto"/>
      </w:pPr>
      <w:r>
        <w:rPr>
          <w:rFonts w:ascii="DynaGrotesk R" w:hAnsi="DynaGrotesk R" w:cs="DynaGrotesk R"/>
          <w:b/>
          <w:bCs/>
          <w:caps/>
          <w:color w:val="006940"/>
          <w:sz w:val="26"/>
          <w:szCs w:val="26"/>
        </w:rPr>
        <w:t>Ú</w:t>
      </w:r>
      <w:r w:rsidRPr="008A36B3">
        <w:rPr>
          <w:rFonts w:ascii="DynaGrotesk R" w:hAnsi="DynaGrotesk R" w:cs="DynaGrotesk R"/>
          <w:b/>
          <w:bCs/>
          <w:caps/>
          <w:color w:val="006940"/>
          <w:sz w:val="26"/>
          <w:szCs w:val="26"/>
        </w:rPr>
        <w:t>vod</w:t>
      </w:r>
    </w:p>
    <w:p w:rsidR="00060D83" w:rsidRPr="001A08B7" w:rsidRDefault="00060D83" w:rsidP="00060D83">
      <w:pPr>
        <w:pStyle w:val="Klasikabez"/>
      </w:pPr>
      <w:r w:rsidRPr="001A08B7">
        <w:t xml:space="preserve">Jaterní choroby představují významnou zdravotní zátěž současné populace. Předpokládá se, že v současnosti jen v Evropě trpí kolem 30 milionů jedinců některou z chronických jaterních chorob. Většina chronických jaterních chorob souvisí s nadměrným příjmem alkoholu, nealkoholovým </w:t>
      </w:r>
      <w:proofErr w:type="spellStart"/>
      <w:r w:rsidRPr="001A08B7">
        <w:t>ztukovatěním</w:t>
      </w:r>
      <w:proofErr w:type="spellEnd"/>
      <w:r w:rsidRPr="001A08B7">
        <w:t xml:space="preserve"> jater – NAFLD (v souvislosti s nadváhou, diabetem a metabolickým syndromem), nebo virovými hepatitidami B a C. Pomyslnou „špičkou ledovce“ ve vývoji jaterních chorob je jaterní </w:t>
      </w:r>
      <w:proofErr w:type="gramStart"/>
      <w:r w:rsidRPr="001A08B7">
        <w:t>cirhóza - většina</w:t>
      </w:r>
      <w:proofErr w:type="gramEnd"/>
      <w:r w:rsidRPr="001A08B7">
        <w:t xml:space="preserve"> úmrtí, které se vztahují k jaterním chorobám, je dána právě přítomností jaterní cirhózy a jejích komplikací.</w:t>
      </w:r>
    </w:p>
    <w:p w:rsidR="00060D83" w:rsidRPr="001A08B7" w:rsidRDefault="00060D83" w:rsidP="00060D83">
      <w:pPr>
        <w:pStyle w:val="Klasikabez"/>
      </w:pPr>
      <w:r w:rsidRPr="001A08B7">
        <w:rPr>
          <w:rFonts w:ascii="DynaGrotesk R" w:hAnsi="DynaGrotesk R" w:cs="DynaGrotesk R"/>
          <w:b/>
          <w:bCs/>
          <w:color w:val="006940"/>
          <w:sz w:val="26"/>
          <w:szCs w:val="26"/>
        </w:rPr>
        <w:t>Klinické projevy</w:t>
      </w:r>
      <w:r w:rsidRPr="001A08B7">
        <w:t xml:space="preserve"> jaterních chorob se mohou pohybovat od zcela bezpříznakových stavů, přes nespecifické symptomy jako je únava, </w:t>
      </w:r>
      <w:proofErr w:type="spellStart"/>
      <w:r w:rsidRPr="001A08B7">
        <w:t>nausea</w:t>
      </w:r>
      <w:proofErr w:type="spellEnd"/>
      <w:r w:rsidRPr="001A08B7">
        <w:t>, nechutenství, pruritus, až k projevům pokročilé jaterní choroby, jako je ascites, ikterus, krvácení do GIT apod. Zásadním rozhodnutím u pacientů s nově zjištěnou jaterní lézí je určení, zda se jedná a akutní (a přechodné) zvýšení jaterních testů, či zda se jedná o chronické onemocnění. Přechodné zvýšení jaterních testů může mít po různých inzultech v průběhu života téměř každý jedinec, naproti tomu chronická jaterní choroba znamená trvalou a dlouhodobou přítomnost vyvolávajícího faktoru a tím riziko tvorby a ukládání vaziva (</w:t>
      </w:r>
      <w:proofErr w:type="spellStart"/>
      <w:r w:rsidRPr="001A08B7">
        <w:t>fibrotizace</w:t>
      </w:r>
      <w:proofErr w:type="spellEnd"/>
      <w:r w:rsidRPr="001A08B7">
        <w:t xml:space="preserve">). Akutní jaterní léze se u naprosté většiny pacientů upraví do plné normy, chronická jaterní léze může vést k jaterní cirhóze. Z pohledu chronických jaterních chorob je jednou </w:t>
      </w:r>
      <w:proofErr w:type="gramStart"/>
      <w:r w:rsidRPr="001A08B7">
        <w:t>z</w:t>
      </w:r>
      <w:proofErr w:type="gramEnd"/>
      <w:r w:rsidRPr="001A08B7">
        <w:t xml:space="preserve"> nejpodstatnější informací týkající se prognózy pokročilost jaterní fibrózy.</w:t>
      </w:r>
    </w:p>
    <w:p w:rsidR="00060D83" w:rsidRDefault="00060D83" w:rsidP="00060D83">
      <w:pPr>
        <w:pStyle w:val="titulek6"/>
      </w:pPr>
      <w:r w:rsidRPr="00A04793">
        <w:rPr>
          <w:caps/>
        </w:rPr>
        <w:t>Anatomické a fyziologické poznámky</w:t>
      </w:r>
      <w:r>
        <w:t xml:space="preserve"> </w:t>
      </w:r>
    </w:p>
    <w:p w:rsidR="00060D83" w:rsidRDefault="00060D83" w:rsidP="00060D83">
      <w:pPr>
        <w:pStyle w:val="Klasikabez"/>
      </w:pPr>
      <w:r>
        <w:t xml:space="preserve">Játra se z anatomického hlediska skládají ze čtyř laloků, levého, pravého, </w:t>
      </w:r>
      <w:proofErr w:type="spellStart"/>
      <w:r>
        <w:t>lobus</w:t>
      </w:r>
      <w:proofErr w:type="spellEnd"/>
      <w:r>
        <w:t xml:space="preserve"> </w:t>
      </w:r>
      <w:proofErr w:type="spellStart"/>
      <w:r>
        <w:t>quadratus</w:t>
      </w:r>
      <w:proofErr w:type="spellEnd"/>
      <w:r>
        <w:t xml:space="preserve"> a </w:t>
      </w:r>
      <w:proofErr w:type="spellStart"/>
      <w:r>
        <w:t>lobus</w:t>
      </w:r>
      <w:proofErr w:type="spellEnd"/>
      <w:r>
        <w:t xml:space="preserve"> </w:t>
      </w:r>
      <w:proofErr w:type="spellStart"/>
      <w:r>
        <w:t>caudatus</w:t>
      </w:r>
      <w:proofErr w:type="spellEnd"/>
      <w:r>
        <w:t>. Z funkčního hlediska se rozdělují na pravý a levý lalok. Jsou uložena v pravém podžebří, obvyklá váha jater je 1 200 - 1 500</w:t>
      </w:r>
      <w:r>
        <w:rPr>
          <w:rFonts w:ascii="Cambria Math" w:hAnsi="Cambria Math" w:cs="Cambria Math"/>
        </w:rPr>
        <w:t> </w:t>
      </w:r>
      <w:r>
        <w:t xml:space="preserve">g. </w:t>
      </w:r>
    </w:p>
    <w:p w:rsidR="00060D83" w:rsidRDefault="00060D83" w:rsidP="00060D83">
      <w:pPr>
        <w:pStyle w:val="klasika"/>
      </w:pPr>
      <w:r>
        <w:t>Asi 75</w:t>
      </w:r>
      <w:r>
        <w:rPr>
          <w:rFonts w:ascii="Cambria Math" w:hAnsi="Cambria Math" w:cs="Cambria Math"/>
        </w:rPr>
        <w:t> </w:t>
      </w:r>
      <w:r>
        <w:t>% krevního objemu přichá</w:t>
      </w:r>
      <w:r w:rsidRPr="00072D8A">
        <w:t xml:space="preserve">zí do jater cestou </w:t>
      </w:r>
      <w:proofErr w:type="spellStart"/>
      <w:r w:rsidRPr="00072D8A">
        <w:t>vena</w:t>
      </w:r>
      <w:proofErr w:type="spellEnd"/>
      <w:r w:rsidRPr="00072D8A">
        <w:t xml:space="preserve"> </w:t>
      </w:r>
      <w:proofErr w:type="spellStart"/>
      <w:r w:rsidRPr="00072D8A">
        <w:t>portae</w:t>
      </w:r>
      <w:proofErr w:type="spellEnd"/>
      <w:r w:rsidRPr="00072D8A">
        <w:t>, jedná se o krev částečně odkysličenou, bohatou na živiny resorbované z lumen trávicího traktu.</w:t>
      </w:r>
      <w:r>
        <w:t xml:space="preserve"> Zhruba 25</w:t>
      </w:r>
      <w:r>
        <w:rPr>
          <w:rFonts w:ascii="Cambria Math" w:hAnsi="Cambria Math" w:cs="Cambria Math"/>
        </w:rPr>
        <w:t> </w:t>
      </w:r>
      <w:r>
        <w:t xml:space="preserve">% krve je dopravováno do jater jaterní tepnou, tato krev představuje okolo 50 % z celkového zásobení jater kyslíkem. </w:t>
      </w:r>
      <w:proofErr w:type="spellStart"/>
      <w:r>
        <w:t>Vena</w:t>
      </w:r>
      <w:proofErr w:type="spellEnd"/>
      <w:r>
        <w:t xml:space="preserve"> </w:t>
      </w:r>
      <w:proofErr w:type="spellStart"/>
      <w:r>
        <w:t>portae</w:t>
      </w:r>
      <w:proofErr w:type="spellEnd"/>
      <w:r>
        <w:t xml:space="preserve"> vzniká spojením horní </w:t>
      </w:r>
      <w:proofErr w:type="spellStart"/>
      <w:r>
        <w:t>mezenterické</w:t>
      </w:r>
      <w:proofErr w:type="spellEnd"/>
      <w:r>
        <w:t xml:space="preserve"> žíly se slezinnou žílou, ke krátkému kmenu se připojuje ještě levá gastrická žíla. V porta </w:t>
      </w:r>
      <w:proofErr w:type="spellStart"/>
      <w:r>
        <w:t>hepatis</w:t>
      </w:r>
      <w:proofErr w:type="spellEnd"/>
      <w:r>
        <w:t xml:space="preserve"> se dělí na pravou a levou větev pro každý lalok. Nejedná se o pravou žílu, neboť neodvádí krev k srdci, ale přivádí ji do jaterních sinusoid. Ve svém </w:t>
      </w:r>
      <w:proofErr w:type="spellStart"/>
      <w:r>
        <w:t>nitrojaterním</w:t>
      </w:r>
      <w:proofErr w:type="spellEnd"/>
      <w:r>
        <w:t xml:space="preserve"> průběhu je sledována větví </w:t>
      </w:r>
      <w:proofErr w:type="spellStart"/>
      <w:r>
        <w:t>arteria</w:t>
      </w:r>
      <w:proofErr w:type="spellEnd"/>
      <w:r>
        <w:t xml:space="preserve"> </w:t>
      </w:r>
      <w:proofErr w:type="spellStart"/>
      <w:r>
        <w:t>hepatica</w:t>
      </w:r>
      <w:proofErr w:type="spellEnd"/>
      <w:r>
        <w:t xml:space="preserve"> a příslušným žlučovodem (lobární, </w:t>
      </w:r>
      <w:proofErr w:type="spellStart"/>
      <w:r>
        <w:t>segmentárním</w:t>
      </w:r>
      <w:proofErr w:type="spellEnd"/>
      <w:r>
        <w:t xml:space="preserve"> atd.). </w:t>
      </w:r>
    </w:p>
    <w:p w:rsidR="00060D83" w:rsidRDefault="00060D83" w:rsidP="00060D83">
      <w:pPr>
        <w:pStyle w:val="klasika"/>
      </w:pPr>
      <w:r>
        <w:t xml:space="preserve">Základní jednotkou jaterního parenchymu je tzv. </w:t>
      </w:r>
      <w:r>
        <w:rPr>
          <w:rStyle w:val="bold1012Klasika"/>
        </w:rPr>
        <w:t>funkční jaterní acinus</w:t>
      </w:r>
      <w:r>
        <w:t xml:space="preserve">, který je v centru tvořen portální triádou, obsahující terminální </w:t>
      </w:r>
      <w:proofErr w:type="spellStart"/>
      <w:r>
        <w:t>venulu</w:t>
      </w:r>
      <w:proofErr w:type="spellEnd"/>
      <w:r>
        <w:t xml:space="preserve"> portálního řečiště, terminální arteriolu a žlučový </w:t>
      </w:r>
      <w:proofErr w:type="spellStart"/>
      <w:r>
        <w:t>kanalikulus</w:t>
      </w:r>
      <w:proofErr w:type="spellEnd"/>
      <w:r>
        <w:t xml:space="preserve">, a na periferii acinu centrální žílou, která drénuje krev z jaterních sinusů. Mezi portální triádou a centrální žílou jsou paprskovitě uspořádány jaterní sinusy, jež jsou tvořeny dvěma řadami </w:t>
      </w:r>
      <w:proofErr w:type="spellStart"/>
      <w:r>
        <w:t>hepatocytů</w:t>
      </w:r>
      <w:proofErr w:type="spellEnd"/>
      <w:r>
        <w:t>, které jsou vystavěné endoteliálními (sinusoidálními) buňkami s velkými mezibuněčnými póry. Sinusoidální buňky představují jedinou bariéru mezi smíšenou krví z portálního a arteriálního řečiště a </w:t>
      </w:r>
      <w:proofErr w:type="spellStart"/>
      <w:r>
        <w:t>hepatocyty</w:t>
      </w:r>
      <w:proofErr w:type="spellEnd"/>
      <w:r>
        <w:t xml:space="preserve">. Mezi sinusoidálními buňkami jsou roztroušené makrofágy označované jako </w:t>
      </w:r>
      <w:proofErr w:type="spellStart"/>
      <w:r>
        <w:t>Kupferovy</w:t>
      </w:r>
      <w:proofErr w:type="spellEnd"/>
      <w:r>
        <w:t xml:space="preserve"> buňky, které jsou nadány schopností fagocytovat cizorodý materiál. Mezi sinusoidálními buňkami a vaskulárním pólem </w:t>
      </w:r>
      <w:proofErr w:type="spellStart"/>
      <w:r>
        <w:t>hepatocytů</w:t>
      </w:r>
      <w:proofErr w:type="spellEnd"/>
      <w:r>
        <w:t xml:space="preserve"> existují malé </w:t>
      </w:r>
      <w:proofErr w:type="spellStart"/>
      <w:r>
        <w:t>Disseho</w:t>
      </w:r>
      <w:proofErr w:type="spellEnd"/>
      <w:r>
        <w:t xml:space="preserve"> prostory. Podle této </w:t>
      </w:r>
      <w:r>
        <w:rPr>
          <w:rStyle w:val="bold1012Klasika"/>
        </w:rPr>
        <w:t>charakteristiky jaterního parenchymu</w:t>
      </w:r>
      <w:r>
        <w:t xml:space="preserve"> je možné odlišit tři zóny: </w:t>
      </w:r>
      <w:proofErr w:type="spellStart"/>
      <w:r>
        <w:t>periportální</w:t>
      </w:r>
      <w:proofErr w:type="spellEnd"/>
      <w:r>
        <w:t xml:space="preserve"> zónu (Z1), která je zásobována krví s vysokým obsahem kyslíku, intermediální zónu (Z2) a </w:t>
      </w:r>
      <w:proofErr w:type="spellStart"/>
      <w:r>
        <w:t>perivenózní</w:t>
      </w:r>
      <w:proofErr w:type="spellEnd"/>
      <w:r>
        <w:t xml:space="preserve"> zónu (Z3), které je zásobována krví s relativně velmi nízkým obsahem kyslíku. Toto rozdělení má i svůj funkční význam, v </w:t>
      </w:r>
      <w:proofErr w:type="spellStart"/>
      <w:r>
        <w:t>periportální</w:t>
      </w:r>
      <w:proofErr w:type="spellEnd"/>
      <w:r>
        <w:t xml:space="preserve"> zóně probíhají oxidační děje intermediárního metabolismu, tvorba glukózy či močoviny, v </w:t>
      </w:r>
      <w:proofErr w:type="spellStart"/>
      <w:r>
        <w:t>pervenózní</w:t>
      </w:r>
      <w:proofErr w:type="spellEnd"/>
      <w:r>
        <w:t xml:space="preserve"> zóně syntéza glykogenu, glutaminu, </w:t>
      </w:r>
      <w:proofErr w:type="spellStart"/>
      <w:r>
        <w:t>lipogeneze</w:t>
      </w:r>
      <w:proofErr w:type="spellEnd"/>
      <w:r>
        <w:t>, či tvorba ketolátek, hovoříme o zonální heterogenitě jaterního parenchymu.</w:t>
      </w:r>
    </w:p>
    <w:p w:rsidR="00060D83" w:rsidRDefault="00060D83" w:rsidP="00060D83">
      <w:pPr>
        <w:pStyle w:val="klasika"/>
      </w:pPr>
      <w:proofErr w:type="spellStart"/>
      <w:r>
        <w:rPr>
          <w:rStyle w:val="bold1012Klasika"/>
        </w:rPr>
        <w:t>Hepatocyty</w:t>
      </w:r>
      <w:proofErr w:type="spellEnd"/>
      <w:r>
        <w:t xml:space="preserve"> jsou velice metabolicky aktivní a představují většinovou buněčnou populaci jater – tvoří 60 až 80 % všech buněk jaterní tkáně. </w:t>
      </w:r>
      <w:proofErr w:type="spellStart"/>
      <w:r>
        <w:t>Neparenchymové</w:t>
      </w:r>
      <w:proofErr w:type="spellEnd"/>
      <w:r>
        <w:t xml:space="preserve"> buňky (zbývajících </w:t>
      </w:r>
      <w:proofErr w:type="gramStart"/>
      <w:r>
        <w:t>20 – 40</w:t>
      </w:r>
      <w:proofErr w:type="gramEnd"/>
      <w:r>
        <w:t xml:space="preserve"> %) jsou tvořeny endoteliálními buňkami jaterních sinusoid, </w:t>
      </w:r>
      <w:proofErr w:type="spellStart"/>
      <w:r>
        <w:t>Kuferovými</w:t>
      </w:r>
      <w:proofErr w:type="spellEnd"/>
      <w:r>
        <w:t xml:space="preserve"> buňkami, lymfocyty, </w:t>
      </w:r>
      <w:proofErr w:type="spellStart"/>
      <w:r>
        <w:t>cholangiocyty</w:t>
      </w:r>
      <w:proofErr w:type="spellEnd"/>
      <w:r>
        <w:t xml:space="preserve"> a </w:t>
      </w:r>
      <w:proofErr w:type="spellStart"/>
      <w:r>
        <w:t>perisinusoidálními</w:t>
      </w:r>
      <w:proofErr w:type="spellEnd"/>
      <w:r>
        <w:t xml:space="preserve"> buňkami (</w:t>
      </w:r>
      <w:proofErr w:type="spellStart"/>
      <w:r>
        <w:t>Itovy</w:t>
      </w:r>
      <w:proofErr w:type="spellEnd"/>
      <w:r>
        <w:t xml:space="preserve"> buňky). </w:t>
      </w:r>
      <w:proofErr w:type="spellStart"/>
      <w:r>
        <w:t>Hepatocyty</w:t>
      </w:r>
      <w:proofErr w:type="spellEnd"/>
      <w:r>
        <w:t xml:space="preserve"> jsou nadány velkou schopností regenerace, do 48 hodin po poškození dochází k masivní indukci mitózy u většiny nepostižených </w:t>
      </w:r>
      <w:proofErr w:type="spellStart"/>
      <w:r>
        <w:t>hepatocytů</w:t>
      </w:r>
      <w:proofErr w:type="spellEnd"/>
      <w:r>
        <w:t>, která je prokazatelná až u 80–90</w:t>
      </w:r>
      <w:r>
        <w:rPr>
          <w:rFonts w:ascii="Cambria Math" w:hAnsi="Cambria Math" w:cs="Cambria Math"/>
        </w:rPr>
        <w:t> </w:t>
      </w:r>
      <w:r>
        <w:t xml:space="preserve">% buněk. </w:t>
      </w:r>
    </w:p>
    <w:p w:rsidR="00060D83" w:rsidRPr="001A08B7" w:rsidRDefault="00060D83" w:rsidP="00060D83">
      <w:pPr>
        <w:pStyle w:val="klasika"/>
        <w:rPr>
          <w:spacing w:val="-2"/>
        </w:rPr>
      </w:pPr>
      <w:r>
        <w:rPr>
          <w:rStyle w:val="bold1012Klasika"/>
          <w:spacing w:val="-2"/>
        </w:rPr>
        <w:lastRenderedPageBreak/>
        <w:t>Metabolická aktivita jater</w:t>
      </w:r>
      <w:r>
        <w:rPr>
          <w:spacing w:val="-2"/>
        </w:rPr>
        <w:t xml:space="preserve"> je zcela mimořádná, 90</w:t>
      </w:r>
      <w:r>
        <w:rPr>
          <w:rFonts w:ascii="Cambria Math" w:hAnsi="Cambria Math" w:cs="Cambria Math"/>
          <w:spacing w:val="-2"/>
        </w:rPr>
        <w:t> </w:t>
      </w:r>
      <w:r>
        <w:rPr>
          <w:spacing w:val="-2"/>
        </w:rPr>
        <w:t xml:space="preserve">% všech sérových proteinů v těle je syntetizováno v játrech. To je podmíněno vysokou expresí genů zajištujících syntézu a sekreci sérových proteinů, glukoneogenezi, tvorbu a uložení glykogenu, metabolismus glukózy, syntézu a metabolismus cholesterolu, syntézu žlučových kyselin a detoxikační procesy u řady endogenních a exogenních substancí. Metabolické funkce jater jsou velmi složitě a komplexně </w:t>
      </w:r>
      <w:r w:rsidRPr="001A08B7">
        <w:rPr>
          <w:rStyle w:val="bold1012Klasika"/>
          <w:spacing w:val="-2"/>
        </w:rPr>
        <w:t>regulovány hormony</w:t>
      </w:r>
      <w:r w:rsidRPr="001A08B7">
        <w:rPr>
          <w:spacing w:val="-2"/>
        </w:rPr>
        <w:t xml:space="preserve"> produkovaných v pankreatu, tenkém střevě, nadledvinách, štítné žláze a v tukové tkáni. </w:t>
      </w:r>
      <w:r w:rsidRPr="001A08B7">
        <w:t xml:space="preserve">Kromě klasických hormonů jako jsou např. inzulin a glukagon, se v těchto procesech uplatňují i další nově poznané </w:t>
      </w:r>
      <w:proofErr w:type="spellStart"/>
      <w:r w:rsidRPr="001A08B7">
        <w:t>působky</w:t>
      </w:r>
      <w:proofErr w:type="spellEnd"/>
      <w:r w:rsidRPr="001A08B7">
        <w:t xml:space="preserve"> hormonální povahy, jako jsou např. fibroblastový růstový faktor 19 a 21 (FGF19/21). </w:t>
      </w:r>
      <w:r w:rsidRPr="001A08B7">
        <w:rPr>
          <w:spacing w:val="-2"/>
        </w:rPr>
        <w:t xml:space="preserve">V řízení metabolismu se uplatňují také </w:t>
      </w:r>
      <w:r w:rsidRPr="001A08B7">
        <w:rPr>
          <w:rStyle w:val="bold1012Klasika"/>
          <w:spacing w:val="-2"/>
        </w:rPr>
        <w:t>neurogenní impulzy</w:t>
      </w:r>
      <w:r w:rsidRPr="001A08B7">
        <w:rPr>
          <w:spacing w:val="-2"/>
        </w:rPr>
        <w:t xml:space="preserve"> (cestou </w:t>
      </w:r>
      <w:proofErr w:type="spellStart"/>
      <w:r w:rsidRPr="001A08B7">
        <w:rPr>
          <w:spacing w:val="-2"/>
        </w:rPr>
        <w:t>nervus</w:t>
      </w:r>
      <w:proofErr w:type="spellEnd"/>
      <w:r w:rsidRPr="001A08B7">
        <w:rPr>
          <w:spacing w:val="-2"/>
        </w:rPr>
        <w:t xml:space="preserve"> vagus). </w:t>
      </w:r>
    </w:p>
    <w:p w:rsidR="00060D83" w:rsidRDefault="00060D83" w:rsidP="00060D83">
      <w:pPr>
        <w:pStyle w:val="klasika"/>
      </w:pPr>
      <w:r w:rsidRPr="001A08B7">
        <w:t xml:space="preserve">V regulaci </w:t>
      </w:r>
      <w:r w:rsidRPr="001A08B7">
        <w:rPr>
          <w:rStyle w:val="bold1012Klasika"/>
        </w:rPr>
        <w:t>získávání energie</w:t>
      </w:r>
      <w:r w:rsidRPr="001A08B7">
        <w:t xml:space="preserve"> se uplatňují </w:t>
      </w:r>
      <w:r w:rsidRPr="001A08B7">
        <w:rPr>
          <w:rStyle w:val="bold1012Klasika"/>
        </w:rPr>
        <w:t>různé osy řízení</w:t>
      </w:r>
      <w:r w:rsidRPr="001A08B7">
        <w:t>. Osa</w:t>
      </w:r>
      <w:r>
        <w:t xml:space="preserve"> játra–tuková tkáň–mozek–pankreas má klíčový význam v regulaci získávání energie v </w:t>
      </w:r>
      <w:proofErr w:type="spellStart"/>
      <w:r>
        <w:t>postprandiální</w:t>
      </w:r>
      <w:proofErr w:type="spellEnd"/>
      <w:r>
        <w:t xml:space="preserve"> době a při lačnění, osa tenké střevo–mozek–játra se podílí na regulaci tvorby glukózy v játrech a brání velkým výkyvům glykemie. Tyto mechanismy zajišťují získání excesivního množství energie z volných mastných kyselin, které se uvolňují z tukové tkáně a dostávají se do jater portální krví. Naproti tomu po jídle ovlivňují játra množství energeticky bohatého zdroje, který je vstřebáván, a podílí se také na distribuci a uložení substrátu (mastné kyseliny) do zásob.</w:t>
      </w:r>
    </w:p>
    <w:p w:rsidR="00060D83" w:rsidRDefault="00060D83" w:rsidP="00060D83">
      <w:pPr>
        <w:pStyle w:val="klasika"/>
      </w:pPr>
      <w:r>
        <w:t xml:space="preserve">Játra se uplatňují i v regulaci acidobazické rovnováhy, a to </w:t>
      </w:r>
      <w:proofErr w:type="spellStart"/>
      <w:r>
        <w:t>metabolizací</w:t>
      </w:r>
      <w:proofErr w:type="spellEnd"/>
      <w:r>
        <w:t xml:space="preserve"> amonného iontu buďto v procesu </w:t>
      </w:r>
      <w:proofErr w:type="spellStart"/>
      <w:r>
        <w:t>ureageneze</w:t>
      </w:r>
      <w:proofErr w:type="spellEnd"/>
      <w:r>
        <w:t xml:space="preserve"> (proton produktivní reakce), nebo </w:t>
      </w:r>
      <w:proofErr w:type="spellStart"/>
      <w:r>
        <w:t>glutaminogeneze</w:t>
      </w:r>
      <w:proofErr w:type="spellEnd"/>
      <w:r>
        <w:t xml:space="preserve"> (proton neutrální reakce).  </w:t>
      </w:r>
    </w:p>
    <w:p w:rsidR="00060D83" w:rsidRDefault="00060D83" w:rsidP="00060D83">
      <w:pPr>
        <w:pStyle w:val="titulek3"/>
        <w:ind w:left="0"/>
      </w:pPr>
      <w:r>
        <w:t>Laboratorní vyšetření</w:t>
      </w:r>
    </w:p>
    <w:p w:rsidR="00060D83" w:rsidRDefault="00060D83" w:rsidP="00060D83">
      <w:pPr>
        <w:pStyle w:val="Klasikabez"/>
      </w:pPr>
      <w:r>
        <w:t xml:space="preserve">Játra hrají důležitou roli v řadě metabolických pochodů, čehož je využíváno v laboratorní diagnostice jaterních chorob. Pro rutinní vyšetření poškození jaterního parenchymu se používá soubor analýz souhrnně označovaných jako panel jaterních testů. Ty zahrnují jaterní enzymy odrážející integritu jaterní buňky (ALT, AST), enzymy odrážející poruchu biliární sekrece (ALP, GGT), a dále vyšetření bilirubinu v krevním séru. </w:t>
      </w:r>
    </w:p>
    <w:p w:rsidR="00060D83" w:rsidRDefault="00060D83" w:rsidP="00060D83">
      <w:pPr>
        <w:pStyle w:val="titulek6"/>
      </w:pPr>
      <w:r>
        <w:t>Indikátory poškození integrity jaterní buňky</w:t>
      </w:r>
    </w:p>
    <w:p w:rsidR="00060D83" w:rsidRDefault="00060D83" w:rsidP="00060D83">
      <w:pPr>
        <w:pStyle w:val="Klasikabez"/>
      </w:pPr>
      <w:r>
        <w:t xml:space="preserve">Tato vyšetření nejsou zcela specifická, jsou známkou poškození jaterní buňky, ale neposkytují informaci o etiologii či jaterní funkci. Patří sem enzymy, které jsou důležitou součástí buněčných struktur, a při poškození buňky se jejich aktivita v séru zvyšuje. </w:t>
      </w:r>
    </w:p>
    <w:p w:rsidR="00060D83" w:rsidRDefault="00060D83" w:rsidP="00060D83">
      <w:pPr>
        <w:pStyle w:val="klasika"/>
      </w:pPr>
      <w:proofErr w:type="spellStart"/>
      <w:r>
        <w:rPr>
          <w:rStyle w:val="bold1012Klasika"/>
        </w:rPr>
        <w:t>Alaninaminotransferáza</w:t>
      </w:r>
      <w:proofErr w:type="spellEnd"/>
      <w:r>
        <w:t xml:space="preserve"> (ALT) je cytoplazmatický enzym, uvolňuje se při poškození buněčné membrány </w:t>
      </w:r>
      <w:proofErr w:type="spellStart"/>
      <w:r>
        <w:t>hepatocytu</w:t>
      </w:r>
      <w:proofErr w:type="spellEnd"/>
      <w:r>
        <w:t xml:space="preserve"> a je pro jaterní onemocnění vysoce specifický. Přesto se s elevací aktivit ALT (přirozeně spolu s elevací aktivit dalších svalových enzymů) můžeme setkat i u myopatií rozličné etiologie.</w:t>
      </w:r>
    </w:p>
    <w:p w:rsidR="00060D83" w:rsidRPr="00060D83" w:rsidRDefault="00060D83" w:rsidP="00060D83">
      <w:pPr>
        <w:pStyle w:val="klasika"/>
        <w:rPr>
          <w:spacing w:val="-1"/>
        </w:rPr>
      </w:pPr>
      <w:proofErr w:type="spellStart"/>
      <w:r>
        <w:rPr>
          <w:rStyle w:val="bold1012Klasika"/>
          <w:spacing w:val="-1"/>
        </w:rPr>
        <w:t>Aspartátaminotransferáza</w:t>
      </w:r>
      <w:proofErr w:type="spellEnd"/>
      <w:r>
        <w:rPr>
          <w:rStyle w:val="bold1012Klasika"/>
          <w:spacing w:val="-1"/>
        </w:rPr>
        <w:t xml:space="preserve"> </w:t>
      </w:r>
      <w:r>
        <w:rPr>
          <w:spacing w:val="-1"/>
        </w:rPr>
        <w:t>(AST)</w:t>
      </w:r>
      <w:r>
        <w:rPr>
          <w:rStyle w:val="bold1012Klasika"/>
          <w:spacing w:val="-1"/>
        </w:rPr>
        <w:t xml:space="preserve"> </w:t>
      </w:r>
      <w:r>
        <w:rPr>
          <w:spacing w:val="-1"/>
        </w:rPr>
        <w:t xml:space="preserve">se vyskytuje nejen v cytoplazmě, ale především v mitochondriích a signalizuje nekrotické změny jaterní buňky. Jejich zvýšení (více nežli na desetinásobek normálních hodnot) svědčí pro závažnou jaterní lézi. Důležitý je také poměr obou enzymů AST/ALT (tzv. </w:t>
      </w:r>
      <w:proofErr w:type="spellStart"/>
      <w:r>
        <w:rPr>
          <w:spacing w:val="-1"/>
        </w:rPr>
        <w:t>deRitisův</w:t>
      </w:r>
      <w:proofErr w:type="spellEnd"/>
      <w:r>
        <w:rPr>
          <w:spacing w:val="-1"/>
        </w:rPr>
        <w:t xml:space="preserve"> index), jeho hodnoty nad 1 jsou prog</w:t>
      </w:r>
      <w:r w:rsidRPr="00060D83">
        <w:rPr>
          <w:spacing w:val="-1"/>
        </w:rPr>
        <w:t xml:space="preserve">nosticky závažnější, hodnota </w:t>
      </w:r>
      <w:r w:rsidRPr="00060D83">
        <w:rPr>
          <w:rStyle w:val="bold1012Klasika"/>
          <w:b w:val="0"/>
          <w:bCs w:val="0"/>
        </w:rPr>
        <w:t>vyšší než 2 je pokládána za specifický test pro alkoholové jaterní choroby.</w:t>
      </w:r>
    </w:p>
    <w:p w:rsidR="00060D83" w:rsidRPr="00060D83" w:rsidRDefault="00060D83" w:rsidP="00060D83">
      <w:pPr>
        <w:pStyle w:val="klasika"/>
        <w:rPr>
          <w:rStyle w:val="bold1012Klasika"/>
          <w:b w:val="0"/>
          <w:bCs w:val="0"/>
        </w:rPr>
      </w:pPr>
      <w:r w:rsidRPr="00060D83">
        <w:rPr>
          <w:rStyle w:val="bold1012Klasika"/>
          <w:b w:val="0"/>
          <w:bCs w:val="0"/>
        </w:rPr>
        <w:t>Zatímco ALT je primárně lokalizovaná v játrech, AST je přítomna i v řadě dalších orgánů a tkání, jako jsou srdce, kosterní svaly, ledviny, mozek, játra, pankreas či erytrocyty.</w:t>
      </w:r>
    </w:p>
    <w:p w:rsidR="00060D83" w:rsidRPr="00060D83" w:rsidRDefault="00060D83" w:rsidP="00060D83">
      <w:pPr>
        <w:pStyle w:val="klasika"/>
        <w:rPr>
          <w:rStyle w:val="bold1012Klasika"/>
          <w:b w:val="0"/>
          <w:bCs w:val="0"/>
        </w:rPr>
      </w:pPr>
      <w:r w:rsidRPr="00060D83">
        <w:rPr>
          <w:rStyle w:val="bold1012Klasika"/>
          <w:b w:val="0"/>
          <w:bCs w:val="0"/>
        </w:rPr>
        <w:t xml:space="preserve">Sérové hodnoty aktivit AST a ALT jsou zvýšeny u většiny jaterních chorob, s výjimkou alkoholového jaterního poškození a </w:t>
      </w:r>
      <w:proofErr w:type="spellStart"/>
      <w:r w:rsidRPr="00060D83">
        <w:rPr>
          <w:rStyle w:val="bold1012Klasika"/>
          <w:b w:val="0"/>
          <w:bCs w:val="0"/>
        </w:rPr>
        <w:t>Reyova</w:t>
      </w:r>
      <w:proofErr w:type="spellEnd"/>
      <w:r w:rsidRPr="00060D83">
        <w:rPr>
          <w:rStyle w:val="bold1012Klasika"/>
          <w:b w:val="0"/>
          <w:bCs w:val="0"/>
        </w:rPr>
        <w:t xml:space="preserve"> syndromu je aktivita ALT většinou vyšší než AST. S nejvyššími hodnotami se setkáváme u virových hepatitid, polékového a toxického poškození jater, u akutní ischemie a cirkulačního šoku vedoucí až k akutní nekróze jater. Velikost zvýšení odráží rozsah jaterního poškození, ale není odhadem prognózy. Pokles hodnot může odrážet jak ústup onemocnění, tak velmi masivní nekrózu.</w:t>
      </w:r>
    </w:p>
    <w:p w:rsidR="00060D83" w:rsidRPr="00060D83" w:rsidRDefault="00060D83" w:rsidP="00060D83">
      <w:pPr>
        <w:pStyle w:val="klasika"/>
        <w:rPr>
          <w:rStyle w:val="bold1012Klasika"/>
          <w:b w:val="0"/>
          <w:bCs w:val="0"/>
        </w:rPr>
      </w:pPr>
      <w:r w:rsidRPr="00060D83">
        <w:rPr>
          <w:rStyle w:val="bold1012Klasika"/>
          <w:b w:val="0"/>
          <w:bCs w:val="0"/>
        </w:rPr>
        <w:t xml:space="preserve">Existuje korelace mezi tělesnou hmotností a aktivitou AST a ALT – u silně obézních jsou hodnoty obou enzymů až o 40 % vyšší, nejčastěji v důsledku rozvoje NASH. Aktivita AST je výrazně ovlivněna pohybovou aktivitou, po intenzivním cvičení mohou hodnoty stoupnout až trojnásobně. Podobný efekt má poškození kosterního svalstva i myokardu (typicky elevace AST při infarktu myokardu). Asymptomatická elevace aktivit </w:t>
      </w:r>
      <w:proofErr w:type="spellStart"/>
      <w:r w:rsidRPr="00060D83">
        <w:rPr>
          <w:rStyle w:val="bold1012Klasika"/>
          <w:b w:val="0"/>
          <w:bCs w:val="0"/>
        </w:rPr>
        <w:t>aminotransferáz</w:t>
      </w:r>
      <w:proofErr w:type="spellEnd"/>
      <w:r w:rsidRPr="00060D83">
        <w:rPr>
          <w:rStyle w:val="bold1012Klasika"/>
          <w:b w:val="0"/>
          <w:bCs w:val="0"/>
        </w:rPr>
        <w:t xml:space="preserve"> koreluje také s celkovou mortalitou, podobně jako je tomu u zvýšené aktivity GGT (viz dále). Tato asymptomatická elevace aktivit </w:t>
      </w:r>
      <w:proofErr w:type="spellStart"/>
      <w:r w:rsidRPr="00060D83">
        <w:rPr>
          <w:rStyle w:val="bold1012Klasika"/>
          <w:b w:val="0"/>
          <w:bCs w:val="0"/>
        </w:rPr>
        <w:t>aminotransferáz</w:t>
      </w:r>
      <w:proofErr w:type="spellEnd"/>
      <w:r w:rsidRPr="00060D83">
        <w:rPr>
          <w:rStyle w:val="bold1012Klasika"/>
          <w:b w:val="0"/>
          <w:bCs w:val="0"/>
        </w:rPr>
        <w:t xml:space="preserve"> má vysokou prevalenci, uvádí se, že postiženo je 10–20 % celkové populace, nejčastěji v důsledku alkoholového poškození a/nebo nealkoholového </w:t>
      </w:r>
      <w:proofErr w:type="spellStart"/>
      <w:r w:rsidRPr="00060D83">
        <w:rPr>
          <w:rStyle w:val="bold1012Klasika"/>
          <w:b w:val="0"/>
          <w:bCs w:val="0"/>
        </w:rPr>
        <w:t>ztukovatění</w:t>
      </w:r>
      <w:proofErr w:type="spellEnd"/>
      <w:r w:rsidRPr="00060D83">
        <w:rPr>
          <w:rStyle w:val="bold1012Klasika"/>
          <w:b w:val="0"/>
          <w:bCs w:val="0"/>
        </w:rPr>
        <w:t xml:space="preserve"> jater.</w:t>
      </w:r>
    </w:p>
    <w:p w:rsidR="00060D83" w:rsidRPr="0080453F" w:rsidRDefault="00060D83" w:rsidP="00060D83">
      <w:pPr>
        <w:pStyle w:val="klasika"/>
        <w:rPr>
          <w:rStyle w:val="Italic1012Klasika"/>
          <w:i w:val="0"/>
        </w:rPr>
      </w:pPr>
      <w:proofErr w:type="spellStart"/>
      <w:r>
        <w:rPr>
          <w:rStyle w:val="bold1012Klasika"/>
        </w:rPr>
        <w:t>Laktátdehydrogenáza</w:t>
      </w:r>
      <w:proofErr w:type="spellEnd"/>
      <w:r>
        <w:rPr>
          <w:rStyle w:val="bold1012Klasika"/>
        </w:rPr>
        <w:t xml:space="preserve"> </w:t>
      </w:r>
      <w:r>
        <w:t>(LD) je cytoplazmatický enzym, jehož aktivita se zvyšuje i u řady mimojaterních onemocnění; výrazněji zvýšené aktivity mohou svědčit i pro tumorózní proces, zvláště jsou-li poškozena i játra</w:t>
      </w:r>
      <w:r>
        <w:rPr>
          <w:rStyle w:val="Italic1012Klasika"/>
        </w:rPr>
        <w:t xml:space="preserve">. </w:t>
      </w:r>
      <w:r w:rsidRPr="00060D83">
        <w:rPr>
          <w:rStyle w:val="Italic1012Klasika"/>
          <w:i w:val="0"/>
          <w:iCs w:val="0"/>
        </w:rPr>
        <w:t>Diagnostická hodnota LD však není u jaterních nemocí příliš vysoká.</w:t>
      </w:r>
    </w:p>
    <w:p w:rsidR="00060D83" w:rsidRDefault="00060D83" w:rsidP="00060D83">
      <w:pPr>
        <w:pStyle w:val="klasika"/>
        <w:rPr>
          <w:rStyle w:val="bold1012Klasika"/>
        </w:rPr>
      </w:pPr>
    </w:p>
    <w:p w:rsidR="00060D83" w:rsidRDefault="00060D83" w:rsidP="00060D83">
      <w:pPr>
        <w:pStyle w:val="titulek6"/>
      </w:pPr>
      <w:r>
        <w:t>Indikátory cholestázy</w:t>
      </w:r>
    </w:p>
    <w:p w:rsidR="00060D83" w:rsidRPr="00936D90" w:rsidRDefault="00060D83" w:rsidP="00060D83">
      <w:pPr>
        <w:pStyle w:val="klasika"/>
        <w:rPr>
          <w:rStyle w:val="bold1012Klasika"/>
          <w:b w:val="0"/>
        </w:rPr>
      </w:pPr>
      <w:r w:rsidRPr="00060D83">
        <w:rPr>
          <w:rStyle w:val="bold1012Klasika"/>
          <w:b w:val="0"/>
          <w:bCs w:val="0"/>
        </w:rPr>
        <w:lastRenderedPageBreak/>
        <w:t xml:space="preserve">Jako indikátory </w:t>
      </w:r>
      <w:proofErr w:type="spellStart"/>
      <w:r w:rsidRPr="00060D83">
        <w:rPr>
          <w:rStyle w:val="bold1012Klasika"/>
          <w:b w:val="0"/>
          <w:bCs w:val="0"/>
        </w:rPr>
        <w:t>cholestatické</w:t>
      </w:r>
      <w:proofErr w:type="spellEnd"/>
      <w:r w:rsidRPr="00060D83">
        <w:rPr>
          <w:rStyle w:val="bold1012Klasika"/>
          <w:b w:val="0"/>
          <w:bCs w:val="0"/>
        </w:rPr>
        <w:t xml:space="preserve"> jaterní léze je v rutinní diagnostice běžně využíváno stanovení aktivit jaterních enzymů alkalické fosfatázy (ALP) a</w:t>
      </w:r>
      <w:r>
        <w:rPr>
          <w:rStyle w:val="bold1012Klasika"/>
        </w:rPr>
        <w:t xml:space="preserve"> </w:t>
      </w:r>
      <w:r w:rsidRPr="007B2CBF">
        <w:rPr>
          <w:rFonts w:ascii="Symbol" w:hAnsi="Symbol"/>
        </w:rPr>
        <w:t></w:t>
      </w:r>
      <w:r>
        <w:t>-</w:t>
      </w:r>
      <w:proofErr w:type="spellStart"/>
      <w:r>
        <w:t>glutamyltransferázy</w:t>
      </w:r>
      <w:proofErr w:type="spellEnd"/>
      <w:r>
        <w:t xml:space="preserve"> (GGT), </w:t>
      </w:r>
      <w:proofErr w:type="spellStart"/>
      <w:r>
        <w:t>cholestatickými</w:t>
      </w:r>
      <w:proofErr w:type="spellEnd"/>
      <w:r>
        <w:t xml:space="preserve"> markery jsou ale i konjugovaný bilirubin či žlučové kyseliny v krevním séru, stejně tak jako další látky, které jsou primárně vylučovány z organismu biliární sekrecí (typicky celkový cholesterol, ale třeba i koncentrace mědi v krevním séru). Ačkoli běžně dochází u </w:t>
      </w:r>
      <w:proofErr w:type="spellStart"/>
      <w:r>
        <w:t>cholestatických</w:t>
      </w:r>
      <w:proofErr w:type="spellEnd"/>
      <w:r>
        <w:t xml:space="preserve"> jaterních lézí k elevaci všech markerů cholestázy, existují i cholestázy </w:t>
      </w:r>
      <w:proofErr w:type="spellStart"/>
      <w:r>
        <w:t>anikterické</w:t>
      </w:r>
      <w:proofErr w:type="spellEnd"/>
      <w:r>
        <w:t xml:space="preserve"> (typicky např. </w:t>
      </w:r>
      <w:proofErr w:type="spellStart"/>
      <w:r>
        <w:t>intrahepatální</w:t>
      </w:r>
      <w:proofErr w:type="spellEnd"/>
      <w:r>
        <w:t xml:space="preserve"> cholestáza těhotných (ICP)), či cholestázy s nízkou aktivitou GGT, což může dělat diferenciálně diagnostické problémy.</w:t>
      </w:r>
    </w:p>
    <w:p w:rsidR="00060D83" w:rsidRDefault="00060D83" w:rsidP="00060D83">
      <w:pPr>
        <w:pStyle w:val="klasika"/>
      </w:pPr>
      <w:r>
        <w:rPr>
          <w:rStyle w:val="bold1012Klasika"/>
        </w:rPr>
        <w:t xml:space="preserve">ALP </w:t>
      </w:r>
      <w:r>
        <w:t>je hydroláza, která je distribuována prakticky v celém těle, její největší množství se nachází v játrech a v kostech, navíc je enzymem vybavena</w:t>
      </w:r>
      <w:r>
        <w:rPr>
          <w:rStyle w:val="bold1012Klasika"/>
        </w:rPr>
        <w:t xml:space="preserve"> </w:t>
      </w:r>
      <w:r>
        <w:t xml:space="preserve">střevní sliznice, placenta (ale i další tkáně). Při zvýšení tlaku žluče ve vývodných žlučových cestách nebo při jejich destrukci zánětlivým nebo </w:t>
      </w:r>
      <w:proofErr w:type="spellStart"/>
      <w:r>
        <w:t>neoplastickým</w:t>
      </w:r>
      <w:proofErr w:type="spellEnd"/>
      <w:r>
        <w:t xml:space="preserve"> procesem dochází ke zvýšenému </w:t>
      </w:r>
      <w:proofErr w:type="spellStart"/>
      <w:r>
        <w:t>paracelulárnímu</w:t>
      </w:r>
      <w:proofErr w:type="spellEnd"/>
      <w:r>
        <w:t xml:space="preserve"> prostupu alkalické fosfatázy do krve. Při těchto procesech je vzestup aktivity ALP doprovázen také zvýšením enzymu </w:t>
      </w:r>
      <w:r w:rsidRPr="007B0844">
        <w:rPr>
          <w:rFonts w:ascii="Symbol" w:hAnsi="Symbol"/>
        </w:rPr>
        <w:t></w:t>
      </w:r>
      <w:r>
        <w:t>-</w:t>
      </w:r>
      <w:proofErr w:type="spellStart"/>
      <w:r>
        <w:t>glutamyltransferázy</w:t>
      </w:r>
      <w:proofErr w:type="spellEnd"/>
      <w:r>
        <w:t xml:space="preserve"> (GGT, EC 2.3.2.2, nikoli stále ještě často chybně užívaná zkratka GMT označující enzym glycin-</w:t>
      </w:r>
      <w:proofErr w:type="spellStart"/>
      <w:r>
        <w:t>sarkosin</w:t>
      </w:r>
      <w:proofErr w:type="spellEnd"/>
      <w:r>
        <w:t xml:space="preserve"> N-</w:t>
      </w:r>
      <w:proofErr w:type="spellStart"/>
      <w:r>
        <w:t>metyltransferázu</w:t>
      </w:r>
      <w:proofErr w:type="spellEnd"/>
      <w:r>
        <w:t xml:space="preserve">, </w:t>
      </w:r>
      <w:r w:rsidRPr="005A4DC8">
        <w:t>EC2.1.1.156</w:t>
      </w:r>
      <w:r>
        <w:t xml:space="preserve">). Oba enzymy jsou </w:t>
      </w:r>
      <w:proofErr w:type="spellStart"/>
      <w:r>
        <w:t>odmývány</w:t>
      </w:r>
      <w:proofErr w:type="spellEnd"/>
      <w:r>
        <w:t xml:space="preserve"> z biologických membrán </w:t>
      </w:r>
      <w:proofErr w:type="spellStart"/>
      <w:r>
        <w:t>hepatocytů</w:t>
      </w:r>
      <w:proofErr w:type="spellEnd"/>
      <w:r>
        <w:t xml:space="preserve"> i </w:t>
      </w:r>
      <w:proofErr w:type="spellStart"/>
      <w:r>
        <w:t>cholangiocytů</w:t>
      </w:r>
      <w:proofErr w:type="spellEnd"/>
      <w:r>
        <w:t xml:space="preserve"> detergentním působením žlučových kyselin akumulovaných během cholestázy. </w:t>
      </w:r>
    </w:p>
    <w:p w:rsidR="00060D83" w:rsidRDefault="00060D83" w:rsidP="00060D83">
      <w:pPr>
        <w:pStyle w:val="Klasikabez"/>
      </w:pPr>
      <w:r>
        <w:t xml:space="preserve">K elevaci aktivit ALP tak dochází při </w:t>
      </w:r>
      <w:proofErr w:type="spellStart"/>
      <w:r>
        <w:t>extrahepatální</w:t>
      </w:r>
      <w:proofErr w:type="spellEnd"/>
      <w:r>
        <w:t xml:space="preserve"> i </w:t>
      </w:r>
      <w:proofErr w:type="spellStart"/>
      <w:r>
        <w:t>intrahepatální</w:t>
      </w:r>
      <w:proofErr w:type="spellEnd"/>
      <w:r>
        <w:t xml:space="preserve"> cholestáze, zvýšení u pacientů s nádorovými onemocněními může být způsobeno jaterními i kostními metastázami. Někteří nemocní se zhoubnými nádory mají v séru </w:t>
      </w:r>
      <w:proofErr w:type="spellStart"/>
      <w:r>
        <w:t>elevovaný</w:t>
      </w:r>
      <w:proofErr w:type="spellEnd"/>
      <w:r>
        <w:t xml:space="preserve"> placentární izoenzym ALP, který je výsledkem ektopické produkce ALP (tzv. </w:t>
      </w:r>
      <w:proofErr w:type="spellStart"/>
      <w:r>
        <w:t>Reganův</w:t>
      </w:r>
      <w:proofErr w:type="spellEnd"/>
      <w:r>
        <w:t xml:space="preserve"> izoenzym). Mezi další mimojaterní příčiny elevace aktivity ALP patří většina kostních chorob, některá revmatologická onemocnění, vaskulitidy, </w:t>
      </w:r>
      <w:proofErr w:type="spellStart"/>
      <w:r>
        <w:t>hyperparatyreóza</w:t>
      </w:r>
      <w:proofErr w:type="spellEnd"/>
      <w:r>
        <w:t xml:space="preserve">, hypertyreóza či akromegalie. </w:t>
      </w:r>
    </w:p>
    <w:p w:rsidR="00060D83" w:rsidRDefault="00060D83" w:rsidP="00060D83">
      <w:pPr>
        <w:pStyle w:val="Klasikabez"/>
      </w:pPr>
      <w:r>
        <w:t>Poločas ALP v séru je 3–5 dnů. Za určitých patologických stavů (např. nádorová onemocnění) však může ALP vytvářet komplexy s </w:t>
      </w:r>
      <w:proofErr w:type="spellStart"/>
      <w:r>
        <w:t>IgG</w:t>
      </w:r>
      <w:proofErr w:type="spellEnd"/>
      <w:r>
        <w:t xml:space="preserve"> či </w:t>
      </w:r>
      <w:proofErr w:type="spellStart"/>
      <w:r>
        <w:t>IgA</w:t>
      </w:r>
      <w:proofErr w:type="spellEnd"/>
      <w:r>
        <w:t xml:space="preserve"> a hovoříme o tzv. </w:t>
      </w:r>
      <w:proofErr w:type="spellStart"/>
      <w:r>
        <w:t>makrofosfatázemii</w:t>
      </w:r>
      <w:proofErr w:type="spellEnd"/>
      <w:r>
        <w:t>.</w:t>
      </w:r>
    </w:p>
    <w:p w:rsidR="00060D83" w:rsidRPr="007B0844" w:rsidRDefault="00060D83" w:rsidP="00060D83">
      <w:pPr>
        <w:pStyle w:val="Klasikabez"/>
      </w:pPr>
      <w:r w:rsidRPr="007B0844">
        <w:t>K</w:t>
      </w:r>
      <w:r>
        <w:t> </w:t>
      </w:r>
      <w:r w:rsidRPr="007B0844">
        <w:t xml:space="preserve">odlišení </w:t>
      </w:r>
      <w:r w:rsidRPr="00C06ADF">
        <w:t>původu jednotlivých i</w:t>
      </w:r>
      <w:r w:rsidRPr="007B0844">
        <w:t>zoenzymů ALP</w:t>
      </w:r>
      <w:r>
        <w:t xml:space="preserve"> se používá elektroforetické stanovení ALP, které nám umožní odlišit zejména kostní původ elevace od jaterního. V této souvislosti je nutné zmínit, že existuje i </w:t>
      </w:r>
      <w:proofErr w:type="spellStart"/>
      <w:r>
        <w:t>dysproporcionální</w:t>
      </w:r>
      <w:proofErr w:type="spellEnd"/>
      <w:r>
        <w:t xml:space="preserve"> elevace jaterní </w:t>
      </w:r>
      <w:proofErr w:type="spellStart"/>
      <w:r>
        <w:t>izoformy</w:t>
      </w:r>
      <w:proofErr w:type="spellEnd"/>
      <w:r>
        <w:t xml:space="preserve"> ALP při normálních aktivitách GGT. Tyto stavy se v anglické literatuře označují termínem ¨</w:t>
      </w:r>
      <w:proofErr w:type="spellStart"/>
      <w:r>
        <w:t>Low</w:t>
      </w:r>
      <w:proofErr w:type="spellEnd"/>
      <w:r>
        <w:t xml:space="preserve">-GGT </w:t>
      </w:r>
      <w:proofErr w:type="spellStart"/>
      <w:r>
        <w:t>cholestasis</w:t>
      </w:r>
      <w:proofErr w:type="spellEnd"/>
      <w:r>
        <w:t xml:space="preserve">¨, a jsou typické pro některé poruchy metabolismu žlučových kyselin nebo syndromy </w:t>
      </w:r>
      <w:r w:rsidRPr="00036297">
        <w:rPr>
          <w:bCs/>
        </w:rPr>
        <w:t xml:space="preserve">benigní rekurentní </w:t>
      </w:r>
      <w:proofErr w:type="spellStart"/>
      <w:r w:rsidRPr="00036297">
        <w:rPr>
          <w:bCs/>
        </w:rPr>
        <w:t>intrahepatální</w:t>
      </w:r>
      <w:proofErr w:type="spellEnd"/>
      <w:r w:rsidRPr="00036297">
        <w:rPr>
          <w:bCs/>
        </w:rPr>
        <w:t xml:space="preserve"> cholestázy</w:t>
      </w:r>
      <w:r>
        <w:rPr>
          <w:bCs/>
        </w:rPr>
        <w:t xml:space="preserve"> (BRIC)</w:t>
      </w:r>
      <w:r w:rsidRPr="00036297">
        <w:rPr>
          <w:bCs/>
        </w:rPr>
        <w:t xml:space="preserve"> </w:t>
      </w:r>
      <w:r>
        <w:rPr>
          <w:bCs/>
        </w:rPr>
        <w:t xml:space="preserve">či </w:t>
      </w:r>
      <w:r>
        <w:t xml:space="preserve">progresivní familiární </w:t>
      </w:r>
      <w:proofErr w:type="spellStart"/>
      <w:r>
        <w:t>intrahepatální</w:t>
      </w:r>
      <w:proofErr w:type="spellEnd"/>
      <w:r>
        <w:t xml:space="preserve"> cholestázy (PFIC) typ 1 a </w:t>
      </w:r>
      <w:proofErr w:type="gramStart"/>
      <w:r>
        <w:t>2..</w:t>
      </w:r>
      <w:proofErr w:type="gramEnd"/>
      <w:r>
        <w:t xml:space="preserve"> </w:t>
      </w:r>
    </w:p>
    <w:p w:rsidR="00060D83" w:rsidRDefault="00060D83" w:rsidP="00060D83">
      <w:pPr>
        <w:pStyle w:val="Klasikabez"/>
        <w:rPr>
          <w:b/>
        </w:rPr>
      </w:pPr>
    </w:p>
    <w:p w:rsidR="00060D83" w:rsidRPr="00036297" w:rsidRDefault="00060D83" w:rsidP="00060D83">
      <w:pPr>
        <w:pStyle w:val="Klasikabez"/>
        <w:rPr>
          <w:bCs/>
        </w:rPr>
      </w:pPr>
      <w:r w:rsidRPr="00F831A7">
        <w:rPr>
          <w:b/>
        </w:rPr>
        <w:t>GGT</w:t>
      </w:r>
      <w:r>
        <w:rPr>
          <w:b/>
        </w:rPr>
        <w:t xml:space="preserve"> </w:t>
      </w:r>
      <w:r w:rsidRPr="00036297">
        <w:rPr>
          <w:bCs/>
        </w:rPr>
        <w:t xml:space="preserve">je přítomna </w:t>
      </w:r>
      <w:r>
        <w:rPr>
          <w:bCs/>
        </w:rPr>
        <w:t xml:space="preserve">kromě jater </w:t>
      </w:r>
      <w:r w:rsidRPr="00036297">
        <w:rPr>
          <w:bCs/>
        </w:rPr>
        <w:t xml:space="preserve">mnoha </w:t>
      </w:r>
      <w:r>
        <w:rPr>
          <w:bCs/>
        </w:rPr>
        <w:t>orgánech</w:t>
      </w:r>
      <w:r w:rsidRPr="00036297">
        <w:rPr>
          <w:bCs/>
        </w:rPr>
        <w:t xml:space="preserve"> s</w:t>
      </w:r>
      <w:r>
        <w:rPr>
          <w:bCs/>
        </w:rPr>
        <w:t> </w:t>
      </w:r>
      <w:proofErr w:type="spellStart"/>
      <w:r w:rsidRPr="00036297">
        <w:rPr>
          <w:bCs/>
        </w:rPr>
        <w:t>exkretorickou</w:t>
      </w:r>
      <w:proofErr w:type="spellEnd"/>
      <w:r w:rsidRPr="00036297">
        <w:rPr>
          <w:bCs/>
        </w:rPr>
        <w:t xml:space="preserve"> nebo absorpční funkcí, především ledvin, pankreatu, ale také sleziny, srdce a mozku. Vyskytuje se též v</w:t>
      </w:r>
      <w:r>
        <w:rPr>
          <w:bCs/>
        </w:rPr>
        <w:t> </w:t>
      </w:r>
      <w:r w:rsidRPr="00036297">
        <w:rPr>
          <w:bCs/>
        </w:rPr>
        <w:t>prostatě a seminálních váčcích, což vysvětluje vyšší aktivitu GGT u mužů. GGT je přítomna také v</w:t>
      </w:r>
      <w:r>
        <w:rPr>
          <w:bCs/>
        </w:rPr>
        <w:t> </w:t>
      </w:r>
      <w:r w:rsidRPr="00036297">
        <w:rPr>
          <w:bCs/>
        </w:rPr>
        <w:t>placentě, což je příčinou</w:t>
      </w:r>
      <w:r>
        <w:rPr>
          <w:bCs/>
        </w:rPr>
        <w:t xml:space="preserve"> </w:t>
      </w:r>
      <w:r w:rsidRPr="00036297">
        <w:rPr>
          <w:bCs/>
        </w:rPr>
        <w:t xml:space="preserve">vyšších aktivit GGT u novorozenců. </w:t>
      </w:r>
    </w:p>
    <w:p w:rsidR="00060D83" w:rsidRPr="00036297" w:rsidRDefault="00060D83" w:rsidP="00060D83">
      <w:pPr>
        <w:pStyle w:val="Klasikabez"/>
        <w:rPr>
          <w:bCs/>
        </w:rPr>
      </w:pPr>
      <w:r w:rsidRPr="00036297">
        <w:rPr>
          <w:bCs/>
        </w:rPr>
        <w:t>V</w:t>
      </w:r>
      <w:r>
        <w:rPr>
          <w:bCs/>
        </w:rPr>
        <w:t> </w:t>
      </w:r>
      <w:r w:rsidRPr="00036297">
        <w:rPr>
          <w:bCs/>
        </w:rPr>
        <w:t xml:space="preserve">játrech je přítomna ve </w:t>
      </w:r>
      <w:r>
        <w:rPr>
          <w:bCs/>
        </w:rPr>
        <w:t xml:space="preserve">výstelce </w:t>
      </w:r>
      <w:r w:rsidRPr="00036297">
        <w:rPr>
          <w:bCs/>
        </w:rPr>
        <w:t xml:space="preserve">žlučových cest, </w:t>
      </w:r>
      <w:r>
        <w:rPr>
          <w:bCs/>
        </w:rPr>
        <w:t xml:space="preserve">na </w:t>
      </w:r>
      <w:proofErr w:type="spellStart"/>
      <w:r>
        <w:rPr>
          <w:bCs/>
        </w:rPr>
        <w:t>kanalikulární</w:t>
      </w:r>
      <w:proofErr w:type="spellEnd"/>
      <w:r>
        <w:rPr>
          <w:bCs/>
        </w:rPr>
        <w:t xml:space="preserve"> membráně </w:t>
      </w:r>
      <w:proofErr w:type="spellStart"/>
      <w:r w:rsidRPr="00036297">
        <w:rPr>
          <w:bCs/>
        </w:rPr>
        <w:t>hepatocyt</w:t>
      </w:r>
      <w:r>
        <w:rPr>
          <w:bCs/>
        </w:rPr>
        <w:t>ů</w:t>
      </w:r>
      <w:proofErr w:type="spellEnd"/>
      <w:r>
        <w:rPr>
          <w:bCs/>
        </w:rPr>
        <w:t xml:space="preserve"> i</w:t>
      </w:r>
      <w:r w:rsidRPr="00036297">
        <w:rPr>
          <w:bCs/>
        </w:rPr>
        <w:t xml:space="preserve"> v</w:t>
      </w:r>
      <w:r>
        <w:rPr>
          <w:bCs/>
        </w:rPr>
        <w:t> </w:t>
      </w:r>
      <w:r w:rsidRPr="00036297">
        <w:rPr>
          <w:bCs/>
        </w:rPr>
        <w:t>pankreatických vývod</w:t>
      </w:r>
      <w:r>
        <w:rPr>
          <w:bCs/>
        </w:rPr>
        <w:t>ech</w:t>
      </w:r>
      <w:r w:rsidRPr="00036297">
        <w:rPr>
          <w:bCs/>
        </w:rPr>
        <w:t xml:space="preserve">. </w:t>
      </w:r>
      <w:r>
        <w:rPr>
          <w:bCs/>
        </w:rPr>
        <w:t>V </w:t>
      </w:r>
      <w:proofErr w:type="spellStart"/>
      <w:r>
        <w:rPr>
          <w:bCs/>
        </w:rPr>
        <w:t>hepatocytech</w:t>
      </w:r>
      <w:proofErr w:type="spellEnd"/>
      <w:r>
        <w:rPr>
          <w:bCs/>
        </w:rPr>
        <w:t xml:space="preserve"> e</w:t>
      </w:r>
      <w:r w:rsidRPr="00036297">
        <w:rPr>
          <w:bCs/>
        </w:rPr>
        <w:t>xistuje také ve fyziologicky nevýznamné</w:t>
      </w:r>
      <w:r>
        <w:rPr>
          <w:bCs/>
        </w:rPr>
        <w:t xml:space="preserve"> </w:t>
      </w:r>
      <w:proofErr w:type="spellStart"/>
      <w:r w:rsidRPr="00036297">
        <w:rPr>
          <w:bCs/>
        </w:rPr>
        <w:t>mikrozomální</w:t>
      </w:r>
      <w:proofErr w:type="spellEnd"/>
      <w:r w:rsidRPr="00036297">
        <w:rPr>
          <w:bCs/>
        </w:rPr>
        <w:t xml:space="preserve"> </w:t>
      </w:r>
      <w:proofErr w:type="spellStart"/>
      <w:r w:rsidRPr="00036297">
        <w:rPr>
          <w:bCs/>
        </w:rPr>
        <w:t>izoformě</w:t>
      </w:r>
      <w:proofErr w:type="spellEnd"/>
      <w:r w:rsidRPr="00036297">
        <w:rPr>
          <w:bCs/>
        </w:rPr>
        <w:t xml:space="preserve">, která </w:t>
      </w:r>
      <w:r>
        <w:rPr>
          <w:bCs/>
        </w:rPr>
        <w:t xml:space="preserve">je však </w:t>
      </w:r>
      <w:proofErr w:type="spellStart"/>
      <w:r w:rsidRPr="00036297">
        <w:rPr>
          <w:bCs/>
        </w:rPr>
        <w:t>induktibilní</w:t>
      </w:r>
      <w:proofErr w:type="spellEnd"/>
      <w:r w:rsidRPr="00036297">
        <w:rPr>
          <w:bCs/>
        </w:rPr>
        <w:t xml:space="preserve"> například </w:t>
      </w:r>
      <w:r>
        <w:rPr>
          <w:bCs/>
        </w:rPr>
        <w:t xml:space="preserve">etanolem a je pro nás markerem </w:t>
      </w:r>
      <w:r w:rsidRPr="00036297">
        <w:rPr>
          <w:bCs/>
        </w:rPr>
        <w:t>abúzu alkoholu.</w:t>
      </w:r>
    </w:p>
    <w:p w:rsidR="00060D83" w:rsidRPr="00036297" w:rsidRDefault="00060D83" w:rsidP="00060D83">
      <w:pPr>
        <w:pStyle w:val="Klasikabez"/>
        <w:rPr>
          <w:bCs/>
        </w:rPr>
      </w:pPr>
      <w:r w:rsidRPr="00036297">
        <w:rPr>
          <w:bCs/>
        </w:rPr>
        <w:t xml:space="preserve">Diagnostická cena GGT je limitována nízkou orgánovou specificitou. </w:t>
      </w:r>
      <w:proofErr w:type="spellStart"/>
      <w:r w:rsidRPr="00036297">
        <w:rPr>
          <w:bCs/>
        </w:rPr>
        <w:t>Mikrozomální</w:t>
      </w:r>
      <w:proofErr w:type="spellEnd"/>
      <w:r w:rsidRPr="00036297">
        <w:rPr>
          <w:bCs/>
        </w:rPr>
        <w:t xml:space="preserve"> izoenzym je snadno </w:t>
      </w:r>
      <w:proofErr w:type="spellStart"/>
      <w:r w:rsidRPr="00036297">
        <w:rPr>
          <w:bCs/>
        </w:rPr>
        <w:t>indukovatelný</w:t>
      </w:r>
      <w:proofErr w:type="spellEnd"/>
      <w:r w:rsidRPr="00036297">
        <w:rPr>
          <w:bCs/>
        </w:rPr>
        <w:t xml:space="preserve"> řadou exogenních látek, </w:t>
      </w:r>
      <w:r>
        <w:rPr>
          <w:bCs/>
        </w:rPr>
        <w:t xml:space="preserve">kromě </w:t>
      </w:r>
      <w:r w:rsidRPr="00036297">
        <w:rPr>
          <w:bCs/>
        </w:rPr>
        <w:t>alkohol</w:t>
      </w:r>
      <w:r>
        <w:rPr>
          <w:bCs/>
        </w:rPr>
        <w:t xml:space="preserve">u </w:t>
      </w:r>
      <w:r w:rsidRPr="00036297">
        <w:rPr>
          <w:bCs/>
        </w:rPr>
        <w:t xml:space="preserve">i fenobarbitalem, estrogeny, </w:t>
      </w:r>
      <w:proofErr w:type="spellStart"/>
      <w:r w:rsidRPr="00036297">
        <w:rPr>
          <w:bCs/>
        </w:rPr>
        <w:t>fenytoinem</w:t>
      </w:r>
      <w:proofErr w:type="spellEnd"/>
      <w:r w:rsidRPr="00036297">
        <w:rPr>
          <w:bCs/>
        </w:rPr>
        <w:t xml:space="preserve">, </w:t>
      </w:r>
      <w:proofErr w:type="spellStart"/>
      <w:r w:rsidRPr="00036297">
        <w:rPr>
          <w:bCs/>
        </w:rPr>
        <w:t>cimetidinem</w:t>
      </w:r>
      <w:proofErr w:type="spellEnd"/>
      <w:r w:rsidRPr="00036297">
        <w:rPr>
          <w:bCs/>
        </w:rPr>
        <w:t xml:space="preserve">, heparinem, </w:t>
      </w:r>
      <w:proofErr w:type="spellStart"/>
      <w:r w:rsidRPr="00036297">
        <w:rPr>
          <w:bCs/>
        </w:rPr>
        <w:t>karbamazepinem</w:t>
      </w:r>
      <w:proofErr w:type="spellEnd"/>
      <w:r w:rsidRPr="00036297">
        <w:rPr>
          <w:bCs/>
        </w:rPr>
        <w:t xml:space="preserve">, </w:t>
      </w:r>
      <w:proofErr w:type="spellStart"/>
      <w:r w:rsidRPr="00036297">
        <w:rPr>
          <w:bCs/>
        </w:rPr>
        <w:t>furosemidem</w:t>
      </w:r>
      <w:proofErr w:type="spellEnd"/>
      <w:r w:rsidRPr="00036297">
        <w:rPr>
          <w:bCs/>
        </w:rPr>
        <w:t>. Vyšší aktivita GGT je asociovaná s</w:t>
      </w:r>
      <w:r>
        <w:rPr>
          <w:bCs/>
        </w:rPr>
        <w:t> </w:t>
      </w:r>
      <w:r w:rsidRPr="00036297">
        <w:rPr>
          <w:bCs/>
        </w:rPr>
        <w:t>vyšší kardiovaskulární morbiditou a mortalitou</w:t>
      </w:r>
      <w:r>
        <w:rPr>
          <w:bCs/>
        </w:rPr>
        <w:t xml:space="preserve"> (podobně jako elevace ALT), izolovanou mírnou elevaci GGT nacházíme u jedinců s obezitou a s nealkoholovou tukovou chorobou jater (NAFLD).</w:t>
      </w:r>
      <w:r w:rsidRPr="0001655B">
        <w:rPr>
          <w:bCs/>
        </w:rPr>
        <w:t xml:space="preserve"> </w:t>
      </w:r>
      <w:r w:rsidRPr="00036297">
        <w:rPr>
          <w:bCs/>
        </w:rPr>
        <w:t>GGT může (podobně jako ALP nebo amylázy) tvořit komplexy s</w:t>
      </w:r>
      <w:r>
        <w:rPr>
          <w:bCs/>
        </w:rPr>
        <w:t> </w:t>
      </w:r>
      <w:r w:rsidRPr="00036297">
        <w:rPr>
          <w:bCs/>
        </w:rPr>
        <w:t xml:space="preserve">imunoglobuliny či </w:t>
      </w:r>
      <w:proofErr w:type="spellStart"/>
      <w:r w:rsidRPr="00036297">
        <w:rPr>
          <w:bCs/>
        </w:rPr>
        <w:t>apolipoproteiny</w:t>
      </w:r>
      <w:proofErr w:type="spellEnd"/>
      <w:r w:rsidRPr="00036297">
        <w:rPr>
          <w:bCs/>
        </w:rPr>
        <w:t>, což může být další příčinou izolované elevace aktivit GGT.</w:t>
      </w:r>
    </w:p>
    <w:p w:rsidR="00060D83" w:rsidRPr="00036297" w:rsidRDefault="00060D83" w:rsidP="00060D83">
      <w:pPr>
        <w:pStyle w:val="Klasikabez"/>
        <w:rPr>
          <w:bCs/>
        </w:rPr>
      </w:pPr>
      <w:r w:rsidRPr="00036297">
        <w:rPr>
          <w:bCs/>
        </w:rPr>
        <w:t>Stanovení aktivity GGT je obecně doporučováno jako test chronické konzumace alkoholu. Využití citlivosti tohoto vyšetření je však limitováno individuální variabilitou a nespecifičností</w:t>
      </w:r>
      <w:r>
        <w:rPr>
          <w:bCs/>
        </w:rPr>
        <w:t xml:space="preserve"> (jiné příčiny elevace viz výše)</w:t>
      </w:r>
      <w:r w:rsidRPr="00036297">
        <w:rPr>
          <w:bCs/>
        </w:rPr>
        <w:t xml:space="preserve">. </w:t>
      </w:r>
      <w:r>
        <w:rPr>
          <w:bCs/>
        </w:rPr>
        <w:t>K </w:t>
      </w:r>
      <w:r w:rsidRPr="00036297">
        <w:rPr>
          <w:bCs/>
        </w:rPr>
        <w:t xml:space="preserve">potvrzení abúzu alkoholu velmi vhodná kombinace stanovení aktivity GGT a </w:t>
      </w:r>
      <w:r>
        <w:rPr>
          <w:bCs/>
        </w:rPr>
        <w:t>sérové koncentrace</w:t>
      </w:r>
      <w:r w:rsidRPr="00036297">
        <w:rPr>
          <w:bCs/>
        </w:rPr>
        <w:t xml:space="preserve"> CDT (</w:t>
      </w:r>
      <w:proofErr w:type="spellStart"/>
      <w:r w:rsidRPr="00036297">
        <w:rPr>
          <w:bCs/>
        </w:rPr>
        <w:t>karbohydrát</w:t>
      </w:r>
      <w:proofErr w:type="spellEnd"/>
      <w:r w:rsidRPr="00036297">
        <w:rPr>
          <w:bCs/>
        </w:rPr>
        <w:t xml:space="preserve"> deficientního transferinu</w:t>
      </w:r>
      <w:r>
        <w:rPr>
          <w:bCs/>
        </w:rPr>
        <w:t>) (také viz níže)</w:t>
      </w:r>
      <w:r w:rsidRPr="00036297">
        <w:rPr>
          <w:bCs/>
        </w:rPr>
        <w:t>.</w:t>
      </w:r>
    </w:p>
    <w:p w:rsidR="00060D83" w:rsidRDefault="00060D83" w:rsidP="00060D83">
      <w:pPr>
        <w:pStyle w:val="Klasikabez"/>
        <w:rPr>
          <w:b/>
        </w:rPr>
      </w:pPr>
    </w:p>
    <w:p w:rsidR="00060D83" w:rsidRDefault="00060D83" w:rsidP="00060D83">
      <w:pPr>
        <w:pStyle w:val="Klasikabez"/>
      </w:pPr>
      <w:r>
        <w:rPr>
          <w:b/>
        </w:rPr>
        <w:t>Bilirubin</w:t>
      </w:r>
      <w:r>
        <w:rPr>
          <w:rStyle w:val="bold1012Klasika"/>
        </w:rPr>
        <w:t xml:space="preserve"> </w:t>
      </w:r>
      <w:r>
        <w:t>je konečným produktem rozpadu hemu (</w:t>
      </w:r>
      <w:proofErr w:type="spellStart"/>
      <w:r>
        <w:t>feroprotoporfyrin</w:t>
      </w:r>
      <w:proofErr w:type="spellEnd"/>
      <w:r>
        <w:t xml:space="preserve"> IX). Denní tvorba je cca 4 mg/kg (přibližně 7 </w:t>
      </w:r>
      <w:r w:rsidRPr="007B0844">
        <w:rPr>
          <w:rFonts w:ascii="Symbol" w:hAnsi="Symbol"/>
        </w:rPr>
        <w:t></w:t>
      </w:r>
      <w:r>
        <w:t xml:space="preserve">mol/kg, což představuje u 70 kg člověka denní produkci okolo 500 </w:t>
      </w:r>
      <w:r w:rsidRPr="00E54A6A">
        <w:rPr>
          <w:rFonts w:ascii="Symbol" w:hAnsi="Symbol"/>
        </w:rPr>
        <w:t></w:t>
      </w:r>
      <w:r>
        <w:t>mol bilirubinu), většina (80</w:t>
      </w:r>
      <w:r>
        <w:rPr>
          <w:rFonts w:ascii="Cambria Math" w:hAnsi="Cambria Math" w:cs="Cambria Math"/>
        </w:rPr>
        <w:t> </w:t>
      </w:r>
      <w:r>
        <w:t xml:space="preserve">%) pochází ze zanikajících přestárlých červených krvinek (poločas cca 120 dnů), zbytek pochází z myoglobinu a jiných </w:t>
      </w:r>
      <w:proofErr w:type="spellStart"/>
      <w:r>
        <w:t>hemoproteinů</w:t>
      </w:r>
      <w:proofErr w:type="spellEnd"/>
      <w:r>
        <w:t xml:space="preserve">. Iniciální fáze tvorby bilirubinu probíhá v retikuloendotelovém systému, zejména ve slezině, hem je zde konvertován na biliverdin účinkem </w:t>
      </w:r>
      <w:proofErr w:type="spellStart"/>
      <w:r>
        <w:t>mikrosomálního</w:t>
      </w:r>
      <w:proofErr w:type="spellEnd"/>
      <w:r>
        <w:t xml:space="preserve"> enzymu </w:t>
      </w:r>
      <w:proofErr w:type="spellStart"/>
      <w:r>
        <w:t>hemoxygenázy</w:t>
      </w:r>
      <w:proofErr w:type="spellEnd"/>
      <w:r>
        <w:t xml:space="preserve">. Biliverdin je poté enzymem </w:t>
      </w:r>
      <w:proofErr w:type="spellStart"/>
      <w:r>
        <w:t>biliverdinreduktázou</w:t>
      </w:r>
      <w:proofErr w:type="spellEnd"/>
      <w:r>
        <w:t xml:space="preserve"> redukován na nekonjugovaný bilirubin. Ten jako látka nerozpustná ve vodě je navázán na albumin a v tomto komplexu se dostává krví do jater. V jaterních </w:t>
      </w:r>
      <w:proofErr w:type="spellStart"/>
      <w:r>
        <w:t>sinusoidech</w:t>
      </w:r>
      <w:proofErr w:type="spellEnd"/>
      <w:r>
        <w:t xml:space="preserve"> prostupuje skrze </w:t>
      </w:r>
      <w:proofErr w:type="spellStart"/>
      <w:r>
        <w:t>fenestrované</w:t>
      </w:r>
      <w:proofErr w:type="spellEnd"/>
      <w:r>
        <w:t xml:space="preserve"> sinusoidální buňky do </w:t>
      </w:r>
      <w:proofErr w:type="spellStart"/>
      <w:r>
        <w:t>Disseho</w:t>
      </w:r>
      <w:proofErr w:type="spellEnd"/>
      <w:r>
        <w:t xml:space="preserve"> prostor, kde se uvolňuje z vazby na albumin a vstupuje do </w:t>
      </w:r>
      <w:proofErr w:type="spellStart"/>
      <w:r>
        <w:t>hepatocytu</w:t>
      </w:r>
      <w:proofErr w:type="spellEnd"/>
      <w:r>
        <w:t>. V endoplazmatickém retikulu je enzymem bilirubin UDP-</w:t>
      </w:r>
      <w:proofErr w:type="spellStart"/>
      <w:r>
        <w:t>glukuronosyltransferázou</w:t>
      </w:r>
      <w:proofErr w:type="spellEnd"/>
      <w:r>
        <w:t xml:space="preserve"> (UGT1A1) konjugován s kyselinou </w:t>
      </w:r>
      <w:proofErr w:type="spellStart"/>
      <w:r>
        <w:t>glukuronovou</w:t>
      </w:r>
      <w:proofErr w:type="spellEnd"/>
      <w:r>
        <w:t xml:space="preserve"> za vzniku </w:t>
      </w:r>
      <w:proofErr w:type="gramStart"/>
      <w:r>
        <w:t>mono- a</w:t>
      </w:r>
      <w:proofErr w:type="gramEnd"/>
      <w:r>
        <w:t> </w:t>
      </w:r>
      <w:proofErr w:type="spellStart"/>
      <w:r>
        <w:t>diglukuronosidů</w:t>
      </w:r>
      <w:proofErr w:type="spellEnd"/>
      <w:r>
        <w:t xml:space="preserve">. V této podobě je konjugovaný bilirubin aktivním transportem pomocí </w:t>
      </w:r>
      <w:proofErr w:type="spellStart"/>
      <w:r>
        <w:t>kanalikulárního</w:t>
      </w:r>
      <w:proofErr w:type="spellEnd"/>
      <w:r>
        <w:t xml:space="preserve"> proteinu MRP-2 (</w:t>
      </w:r>
      <w:proofErr w:type="spellStart"/>
      <w:r>
        <w:t>multidrug</w:t>
      </w:r>
      <w:proofErr w:type="spellEnd"/>
      <w:r>
        <w:t xml:space="preserve"> resistence-</w:t>
      </w:r>
      <w:proofErr w:type="spellStart"/>
      <w:r>
        <w:t>associated</w:t>
      </w:r>
      <w:proofErr w:type="spellEnd"/>
      <w:r>
        <w:t xml:space="preserve"> protein) vylučován do </w:t>
      </w:r>
      <w:proofErr w:type="spellStart"/>
      <w:r>
        <w:lastRenderedPageBreak/>
        <w:t>intrahepatálních</w:t>
      </w:r>
      <w:proofErr w:type="spellEnd"/>
      <w:r>
        <w:t xml:space="preserve"> žlučovodů</w:t>
      </w:r>
      <w:r w:rsidRPr="00A04793">
        <w:rPr>
          <w:b/>
          <w:bCs/>
        </w:rPr>
        <w:t xml:space="preserve">. </w:t>
      </w:r>
      <w:r w:rsidRPr="0001232F">
        <w:rPr>
          <w:rStyle w:val="bold1012Klasika"/>
        </w:rPr>
        <w:t>Konjugovaný bilirubin</w:t>
      </w:r>
      <w:r w:rsidRPr="00A04793">
        <w:rPr>
          <w:b/>
          <w:bCs/>
        </w:rPr>
        <w:t xml:space="preserve"> </w:t>
      </w:r>
      <w:r>
        <w:t xml:space="preserve">se dostává se žlučí do tenkého a následně tlustého střeva, kde je </w:t>
      </w:r>
      <w:proofErr w:type="spellStart"/>
      <w:r>
        <w:t>dekonjugován</w:t>
      </w:r>
      <w:proofErr w:type="spellEnd"/>
      <w:r>
        <w:t xml:space="preserve"> a redukován na řadu metabolitů souborně nazývaných </w:t>
      </w:r>
      <w:proofErr w:type="spellStart"/>
      <w:r>
        <w:t>urobilinoidy</w:t>
      </w:r>
      <w:proofErr w:type="spellEnd"/>
      <w:r>
        <w:t xml:space="preserve">, z nichž nejznámějšími jsou bezbarvé </w:t>
      </w:r>
      <w:proofErr w:type="spellStart"/>
      <w:r>
        <w:t>urobilinogen</w:t>
      </w:r>
      <w:proofErr w:type="spellEnd"/>
      <w:r>
        <w:t xml:space="preserve"> a </w:t>
      </w:r>
      <w:proofErr w:type="spellStart"/>
      <w:r>
        <w:t>sterkobilinogen</w:t>
      </w:r>
      <w:proofErr w:type="spellEnd"/>
      <w:r>
        <w:t xml:space="preserve">, respektive jejich barevné oxidační produkty urobilin a </w:t>
      </w:r>
      <w:proofErr w:type="spellStart"/>
      <w:r>
        <w:t>sterkobilin</w:t>
      </w:r>
      <w:proofErr w:type="spellEnd"/>
      <w:r>
        <w:t xml:space="preserve"> propůjčující stolici charakteristickou barvu. </w:t>
      </w:r>
      <w:proofErr w:type="spellStart"/>
      <w:r>
        <w:t>Urobilinogen</w:t>
      </w:r>
      <w:proofErr w:type="spellEnd"/>
      <w:r>
        <w:t xml:space="preserve"> může být resorbován do portálního oběhu a v játrech znovu </w:t>
      </w:r>
      <w:proofErr w:type="spellStart"/>
      <w:r>
        <w:t>sekretován</w:t>
      </w:r>
      <w:proofErr w:type="spellEnd"/>
      <w:r>
        <w:t xml:space="preserve"> do žluči. Za určitých okolností (jaterní léze doprovázené portální hypertenzí a otevřenými </w:t>
      </w:r>
      <w:proofErr w:type="spellStart"/>
      <w:r>
        <w:t>portokaválními</w:t>
      </w:r>
      <w:proofErr w:type="spellEnd"/>
      <w:r>
        <w:t xml:space="preserve"> zkraty) může </w:t>
      </w:r>
      <w:proofErr w:type="spellStart"/>
      <w:r>
        <w:t>urobilinogen</w:t>
      </w:r>
      <w:proofErr w:type="spellEnd"/>
      <w:r>
        <w:t xml:space="preserve"> unikat do systémového řečiště a být vyloučen do moči. </w:t>
      </w:r>
      <w:r w:rsidRPr="0001232F">
        <w:rPr>
          <w:rStyle w:val="bold1012Klasika"/>
        </w:rPr>
        <w:t>Nekonjugovaný bilirubin</w:t>
      </w:r>
      <w:r>
        <w:t xml:space="preserve"> nemůže být nikdy přítomný v moči, v plazmě je vázán na albumin a tento komplex se nevylučuje glomerulární filtrací do moči. </w:t>
      </w:r>
    </w:p>
    <w:p w:rsidR="00060D83" w:rsidRDefault="00060D83" w:rsidP="00060D83">
      <w:pPr>
        <w:pStyle w:val="klasika"/>
        <w:ind w:firstLine="0"/>
      </w:pPr>
      <w:r>
        <w:t xml:space="preserve">Přítomnost bilirubinu v moči nutně indikuje přítomnost konjugované </w:t>
      </w:r>
      <w:proofErr w:type="spellStart"/>
      <w:r>
        <w:t>hyperbilirubinémie</w:t>
      </w:r>
      <w:proofErr w:type="spellEnd"/>
      <w:r>
        <w:t xml:space="preserve"> v důsledku </w:t>
      </w:r>
      <w:proofErr w:type="spellStart"/>
      <w:r>
        <w:t>hepatobiliárních</w:t>
      </w:r>
      <w:proofErr w:type="spellEnd"/>
      <w:r>
        <w:t xml:space="preserve"> chorob. </w:t>
      </w:r>
    </w:p>
    <w:p w:rsidR="00060D83" w:rsidRDefault="00060D83" w:rsidP="00060D83">
      <w:pPr>
        <w:pStyle w:val="klasika"/>
      </w:pPr>
      <w:proofErr w:type="spellStart"/>
      <w:r>
        <w:rPr>
          <w:rStyle w:val="bold1012Klasika"/>
        </w:rPr>
        <w:t>Hyperbilirubinémie</w:t>
      </w:r>
      <w:proofErr w:type="spellEnd"/>
      <w:r>
        <w:t xml:space="preserve"> může být projevem excesivního zániku červených krvinek (nejčastěji v důsledku hemolytických anémií), porušeného vychytávání bilirubinu v játrech, poruchy konjugace nebo sekrece bilirubinu v </w:t>
      </w:r>
      <w:proofErr w:type="spellStart"/>
      <w:r>
        <w:t>hepatocytu</w:t>
      </w:r>
      <w:proofErr w:type="spellEnd"/>
      <w:r>
        <w:t xml:space="preserve">, důsledkem regurgitace nekonjugovaného bilirubinu z poškozeného </w:t>
      </w:r>
      <w:proofErr w:type="spellStart"/>
      <w:r>
        <w:t>hepatocytu</w:t>
      </w:r>
      <w:proofErr w:type="spellEnd"/>
      <w:r>
        <w:t xml:space="preserve"> zpět do krve při těžkém poškození jater, nebo vzniká následkem porušeného transportu žluče v různých etážích žlučového stromu (také viz dále). Přítomnost </w:t>
      </w:r>
      <w:proofErr w:type="spellStart"/>
      <w:r>
        <w:rPr>
          <w:rStyle w:val="bold1012Klasika"/>
        </w:rPr>
        <w:t>subikteru</w:t>
      </w:r>
      <w:proofErr w:type="spellEnd"/>
      <w:r>
        <w:rPr>
          <w:rStyle w:val="bold1012Klasika"/>
        </w:rPr>
        <w:t xml:space="preserve"> nebo ikteru sklér</w:t>
      </w:r>
      <w:r>
        <w:t xml:space="preserve"> ukazuje na koncentraci bilirubinu v séru vyšší než 30 </w:t>
      </w:r>
      <w:r>
        <w:rPr>
          <w:rFonts w:ascii="Symbol" w:hAnsi="Symbol" w:cs="Symbol"/>
        </w:rPr>
        <w:t></w:t>
      </w:r>
      <w:r>
        <w:t xml:space="preserve">mol/l, nicméně nemůže </w:t>
      </w:r>
      <w:proofErr w:type="gramStart"/>
      <w:r>
        <w:t>říci</w:t>
      </w:r>
      <w:proofErr w:type="gramEnd"/>
      <w:r>
        <w:t xml:space="preserve"> nic o povaze poruchy, zda se jedná o konjugovanou nebo nekonjugovanou </w:t>
      </w:r>
      <w:proofErr w:type="spellStart"/>
      <w:r>
        <w:t>hyperbilirubinémii</w:t>
      </w:r>
      <w:proofErr w:type="spellEnd"/>
      <w:r>
        <w:t xml:space="preserve">. Naproti tomu </w:t>
      </w:r>
      <w:r>
        <w:rPr>
          <w:rStyle w:val="bold1012Klasika"/>
        </w:rPr>
        <w:t>tmavé zbarvení moče</w:t>
      </w:r>
      <w:r>
        <w:t xml:space="preserve"> je jasnou známkou konjugované </w:t>
      </w:r>
      <w:proofErr w:type="spellStart"/>
      <w:r>
        <w:t>hyperbilirubinémie</w:t>
      </w:r>
      <w:proofErr w:type="spellEnd"/>
      <w:r>
        <w:t xml:space="preserve">. </w:t>
      </w:r>
    </w:p>
    <w:p w:rsidR="00060D83" w:rsidRPr="002E73A0" w:rsidRDefault="00060D83" w:rsidP="00060D83">
      <w:pPr>
        <w:pStyle w:val="Klasikabez"/>
      </w:pPr>
      <w:r>
        <w:t xml:space="preserve">Pro cholestázu tedy svědčí konjugovaná </w:t>
      </w:r>
      <w:proofErr w:type="spellStart"/>
      <w:r>
        <w:t>hyperbilirubinémie</w:t>
      </w:r>
      <w:proofErr w:type="spellEnd"/>
      <w:r>
        <w:t xml:space="preserve"> a přítomnost bilirubin v moči. P</w:t>
      </w:r>
      <w:r w:rsidRPr="002E73A0">
        <w:t xml:space="preserve">ři déletrvající konjugované </w:t>
      </w:r>
      <w:proofErr w:type="spellStart"/>
      <w:r w:rsidRPr="002E73A0">
        <w:t>hyperbilirubinemii</w:t>
      </w:r>
      <w:proofErr w:type="spellEnd"/>
      <w:r w:rsidRPr="002E73A0">
        <w:t xml:space="preserve"> </w:t>
      </w:r>
      <w:r>
        <w:t xml:space="preserve">vzniká v cirkulaci tzv. </w:t>
      </w:r>
      <w:r w:rsidRPr="00042AE6">
        <w:rPr>
          <w:b/>
          <w:bCs/>
        </w:rPr>
        <w:t>delta bilirubin</w:t>
      </w:r>
      <w:r w:rsidRPr="00042AE6">
        <w:t>, a to</w:t>
      </w:r>
      <w:r w:rsidRPr="00042AE6">
        <w:rPr>
          <w:b/>
          <w:bCs/>
        </w:rPr>
        <w:t xml:space="preserve"> </w:t>
      </w:r>
      <w:r w:rsidRPr="002E73A0">
        <w:t xml:space="preserve">reakcí mezi </w:t>
      </w:r>
      <w:proofErr w:type="spellStart"/>
      <w:r w:rsidRPr="002E73A0">
        <w:t>bilirubindiglukosiduronátem</w:t>
      </w:r>
      <w:proofErr w:type="spellEnd"/>
      <w:r w:rsidRPr="002E73A0">
        <w:t xml:space="preserve"> a albuminem za vzniku pevné </w:t>
      </w:r>
      <w:proofErr w:type="spellStart"/>
      <w:r w:rsidRPr="002E73A0">
        <w:t>amidické</w:t>
      </w:r>
      <w:proofErr w:type="spellEnd"/>
      <w:r w:rsidRPr="002E73A0">
        <w:t xml:space="preserve"> vazby. Komplex se odbourává s</w:t>
      </w:r>
      <w:r>
        <w:t> </w:t>
      </w:r>
      <w:r w:rsidRPr="002E73A0">
        <w:t>poločasem albuminu (18–21 dnů). V</w:t>
      </w:r>
      <w:r>
        <w:t> </w:t>
      </w:r>
      <w:proofErr w:type="spellStart"/>
      <w:r w:rsidRPr="002E73A0">
        <w:t>diazo</w:t>
      </w:r>
      <w:proofErr w:type="spellEnd"/>
      <w:r>
        <w:t xml:space="preserve"> </w:t>
      </w:r>
      <w:r w:rsidRPr="002E73A0">
        <w:t>reakci se chová podobně jako bilirubin konjugovaný s</w:t>
      </w:r>
      <w:r>
        <w:t> </w:t>
      </w:r>
      <w:r w:rsidRPr="002E73A0">
        <w:t xml:space="preserve">kyselinou </w:t>
      </w:r>
      <w:proofErr w:type="spellStart"/>
      <w:r w:rsidRPr="002E73A0">
        <w:t>glukuronovou</w:t>
      </w:r>
      <w:proofErr w:type="spellEnd"/>
      <w:r w:rsidRPr="002E73A0">
        <w:t>, tedy dává přímou reakci. Na rozdíl od bilirubinu se však nedostává do moči. Vzniká poměrně často u nemocných s</w:t>
      </w:r>
      <w:r>
        <w:t> </w:t>
      </w:r>
      <w:r w:rsidRPr="002E73A0">
        <w:t>cholestázou. Na jeho přítomnost usuzujeme z</w:t>
      </w:r>
      <w:r>
        <w:t> </w:t>
      </w:r>
      <w:proofErr w:type="spellStart"/>
      <w:r w:rsidRPr="002E73A0">
        <w:t>diskrepantních</w:t>
      </w:r>
      <w:proofErr w:type="spellEnd"/>
      <w:r w:rsidRPr="002E73A0">
        <w:t xml:space="preserve"> výsledků </w:t>
      </w:r>
      <w:r>
        <w:t>konjugovaného (</w:t>
      </w:r>
      <w:r w:rsidRPr="002E73A0">
        <w:t>přímého</w:t>
      </w:r>
      <w:r>
        <w:t>)</w:t>
      </w:r>
      <w:r w:rsidRPr="002E73A0">
        <w:t xml:space="preserve"> bilirubinu v</w:t>
      </w:r>
      <w:r>
        <w:t> </w:t>
      </w:r>
      <w:r w:rsidRPr="002E73A0">
        <w:t>séru a moči, lze jej však přímo stanovit pomocí vysokoúčinné kapalinové chromatografie (HPLC), tato metoda je však dostupná jen výjimečně.</w:t>
      </w:r>
      <w:r>
        <w:t xml:space="preserve"> </w:t>
      </w:r>
    </w:p>
    <w:p w:rsidR="00060D83" w:rsidRDefault="00060D83" w:rsidP="00060D83">
      <w:pPr>
        <w:pStyle w:val="Klasikabez"/>
      </w:pPr>
    </w:p>
    <w:p w:rsidR="00060D83" w:rsidRDefault="00060D83" w:rsidP="00060D83">
      <w:pPr>
        <w:pStyle w:val="Klasikabez"/>
        <w:rPr>
          <w:b/>
          <w:bCs/>
        </w:rPr>
      </w:pPr>
      <w:proofErr w:type="spellStart"/>
      <w:r w:rsidRPr="00A04793">
        <w:rPr>
          <w:b/>
          <w:bCs/>
        </w:rPr>
        <w:t>Urobilinogen</w:t>
      </w:r>
      <w:proofErr w:type="spellEnd"/>
    </w:p>
    <w:p w:rsidR="00060D83" w:rsidRPr="00042AE6" w:rsidRDefault="00060D83" w:rsidP="00060D83">
      <w:pPr>
        <w:pStyle w:val="Klasikabez"/>
        <w:rPr>
          <w:b/>
          <w:bCs/>
        </w:rPr>
      </w:pPr>
      <w:r w:rsidRPr="00A04793">
        <w:t>Pří</w:t>
      </w:r>
      <w:r>
        <w:t xml:space="preserve">tomnost </w:t>
      </w:r>
      <w:proofErr w:type="spellStart"/>
      <w:r>
        <w:t>urobilinogenu</w:t>
      </w:r>
      <w:proofErr w:type="spellEnd"/>
      <w:r>
        <w:t xml:space="preserve"> v moči je markerem cholestázy vazivové přestavby jaterního parenchymu doprovázené závažnější portální hypertenzi. Za těchto podmínek se dostává významná část </w:t>
      </w:r>
      <w:proofErr w:type="spellStart"/>
      <w:r>
        <w:t>urobilinogenu</w:t>
      </w:r>
      <w:proofErr w:type="spellEnd"/>
      <w:r>
        <w:t xml:space="preserve"> i do systémové cirkulace a </w:t>
      </w:r>
      <w:proofErr w:type="spellStart"/>
      <w:r>
        <w:t>urobilinogen</w:t>
      </w:r>
      <w:proofErr w:type="spellEnd"/>
      <w:r>
        <w:t xml:space="preserve"> jako látka relativně polární je vylučován ledvinami do moči. Výpovědní hodnota </w:t>
      </w:r>
      <w:proofErr w:type="spellStart"/>
      <w:r>
        <w:t>urobilinogenu</w:t>
      </w:r>
      <w:proofErr w:type="spellEnd"/>
      <w:r>
        <w:t xml:space="preserve"> v moči je však výrazně ovlivněna celou řadou faktorů, jako jsou například stav střevního </w:t>
      </w:r>
      <w:proofErr w:type="spellStart"/>
      <w:r>
        <w:t>mikrobiomu</w:t>
      </w:r>
      <w:proofErr w:type="spellEnd"/>
      <w:r>
        <w:t>, pH moči či přítomnost interferujících látek v moči.</w:t>
      </w:r>
    </w:p>
    <w:p w:rsidR="00060D83" w:rsidRDefault="00060D83" w:rsidP="00060D83">
      <w:pPr>
        <w:pStyle w:val="Klasikabez"/>
        <w:rPr>
          <w:b/>
        </w:rPr>
      </w:pPr>
    </w:p>
    <w:p w:rsidR="00060D83" w:rsidRDefault="00060D83" w:rsidP="00060D83">
      <w:pPr>
        <w:pStyle w:val="Klasikabez"/>
      </w:pPr>
      <w:r>
        <w:rPr>
          <w:rStyle w:val="bold1012Klasika"/>
        </w:rPr>
        <w:t xml:space="preserve">Žlučové kyseliny </w:t>
      </w:r>
      <w:r>
        <w:t>jsou v </w:t>
      </w:r>
      <w:proofErr w:type="spellStart"/>
      <w:r>
        <w:t>hepatocytech</w:t>
      </w:r>
      <w:proofErr w:type="spellEnd"/>
      <w:r>
        <w:t xml:space="preserve"> syntetizovány z cholesterolu a konjugovány </w:t>
      </w:r>
      <w:proofErr w:type="spellStart"/>
      <w:r>
        <w:t>taurinem</w:t>
      </w:r>
      <w:proofErr w:type="spellEnd"/>
      <w:r>
        <w:t xml:space="preserve"> nebo glycinem a následně </w:t>
      </w:r>
      <w:proofErr w:type="spellStart"/>
      <w:r>
        <w:t>secernovány</w:t>
      </w:r>
      <w:proofErr w:type="spellEnd"/>
      <w:r>
        <w:t xml:space="preserve"> do žluče. V tenkém střevě jsou aktivně </w:t>
      </w:r>
      <w:proofErr w:type="spellStart"/>
      <w:r>
        <w:t>reabsorbovány</w:t>
      </w:r>
      <w:proofErr w:type="spellEnd"/>
      <w:r>
        <w:t xml:space="preserve">. </w:t>
      </w:r>
    </w:p>
    <w:p w:rsidR="00060D83" w:rsidRDefault="00060D83" w:rsidP="00060D83">
      <w:pPr>
        <w:pStyle w:val="Klasikabez"/>
        <w:rPr>
          <w:bCs/>
        </w:rPr>
      </w:pPr>
      <w:r w:rsidRPr="0001655B">
        <w:rPr>
          <w:bCs/>
        </w:rPr>
        <w:t xml:space="preserve">Stanovení žlučových kyselin </w:t>
      </w:r>
      <w:r>
        <w:rPr>
          <w:bCs/>
        </w:rPr>
        <w:t xml:space="preserve">v krevním séru </w:t>
      </w:r>
      <w:r w:rsidRPr="0001655B">
        <w:rPr>
          <w:bCs/>
        </w:rPr>
        <w:t xml:space="preserve">je velmi senzitivním testem </w:t>
      </w:r>
      <w:proofErr w:type="spellStart"/>
      <w:r w:rsidRPr="0001655B">
        <w:rPr>
          <w:bCs/>
        </w:rPr>
        <w:t>cholestatické</w:t>
      </w:r>
      <w:proofErr w:type="spellEnd"/>
      <w:r w:rsidRPr="0001655B">
        <w:rPr>
          <w:bCs/>
        </w:rPr>
        <w:t xml:space="preserve"> jaterní léze. Pacienti s</w:t>
      </w:r>
      <w:r>
        <w:rPr>
          <w:bCs/>
        </w:rPr>
        <w:t> </w:t>
      </w:r>
      <w:proofErr w:type="spellStart"/>
      <w:r w:rsidRPr="0001655B">
        <w:rPr>
          <w:bCs/>
        </w:rPr>
        <w:t>cholestatickými</w:t>
      </w:r>
      <w:proofErr w:type="spellEnd"/>
      <w:r w:rsidRPr="0001655B">
        <w:rPr>
          <w:bCs/>
        </w:rPr>
        <w:t xml:space="preserve"> jaterními lézemi jsou často léčeni kyselinou </w:t>
      </w:r>
      <w:proofErr w:type="spellStart"/>
      <w:r w:rsidRPr="0001655B">
        <w:rPr>
          <w:bCs/>
        </w:rPr>
        <w:t>ursodeoxycholovou</w:t>
      </w:r>
      <w:proofErr w:type="spellEnd"/>
      <w:r w:rsidRPr="0001655B">
        <w:rPr>
          <w:bCs/>
        </w:rPr>
        <w:t>, tato léčba musí být vysazena minimálně týden před plánovaným odběrem krve na stanovení žlučových kyselin. S</w:t>
      </w:r>
      <w:r>
        <w:rPr>
          <w:bCs/>
        </w:rPr>
        <w:t> </w:t>
      </w:r>
      <w:r w:rsidRPr="0001655B">
        <w:rPr>
          <w:bCs/>
        </w:rPr>
        <w:t>nejvyššími hodnotami se setkáváme u primární biliární c</w:t>
      </w:r>
      <w:r>
        <w:rPr>
          <w:bCs/>
        </w:rPr>
        <w:t>holangitidy (PBC)</w:t>
      </w:r>
      <w:r w:rsidRPr="0001655B">
        <w:rPr>
          <w:bCs/>
        </w:rPr>
        <w:t xml:space="preserve">, primární </w:t>
      </w:r>
      <w:proofErr w:type="spellStart"/>
      <w:r w:rsidRPr="0001655B">
        <w:rPr>
          <w:bCs/>
        </w:rPr>
        <w:t>sklerotizující</w:t>
      </w:r>
      <w:proofErr w:type="spellEnd"/>
      <w:r w:rsidRPr="0001655B">
        <w:rPr>
          <w:bCs/>
        </w:rPr>
        <w:t xml:space="preserve"> cholangitidy </w:t>
      </w:r>
      <w:r>
        <w:rPr>
          <w:bCs/>
        </w:rPr>
        <w:t xml:space="preserve">(PSC) </w:t>
      </w:r>
      <w:r w:rsidRPr="0001655B">
        <w:rPr>
          <w:bCs/>
        </w:rPr>
        <w:t>a u vrozených defektů v</w:t>
      </w:r>
      <w:r>
        <w:rPr>
          <w:bCs/>
        </w:rPr>
        <w:t> </w:t>
      </w:r>
      <w:r w:rsidRPr="0001655B">
        <w:rPr>
          <w:bCs/>
        </w:rPr>
        <w:t>biosyntetické dráze žlučových kyselin nebo transportu žlučových pigmentů jaterní buňkou. Stanovení celkových žlučových kyselin v</w:t>
      </w:r>
      <w:r>
        <w:rPr>
          <w:bCs/>
        </w:rPr>
        <w:t> </w:t>
      </w:r>
      <w:r w:rsidRPr="0001655B">
        <w:rPr>
          <w:bCs/>
        </w:rPr>
        <w:t xml:space="preserve">krevním séru je </w:t>
      </w:r>
      <w:r>
        <w:rPr>
          <w:bCs/>
        </w:rPr>
        <w:t xml:space="preserve">klíčovým </w:t>
      </w:r>
      <w:r w:rsidRPr="0001655B">
        <w:rPr>
          <w:bCs/>
        </w:rPr>
        <w:t xml:space="preserve">diagnostickým a prognostickým markerem u </w:t>
      </w:r>
      <w:proofErr w:type="spellStart"/>
      <w:r w:rsidRPr="0001655B">
        <w:rPr>
          <w:bCs/>
        </w:rPr>
        <w:t>intrahepatální</w:t>
      </w:r>
      <w:proofErr w:type="spellEnd"/>
      <w:r w:rsidRPr="0001655B">
        <w:rPr>
          <w:bCs/>
        </w:rPr>
        <w:t xml:space="preserve"> cholestázy těhotných (ICP).</w:t>
      </w:r>
    </w:p>
    <w:p w:rsidR="00060D83" w:rsidRPr="0001655B" w:rsidRDefault="00060D83" w:rsidP="00060D83">
      <w:pPr>
        <w:pStyle w:val="Klasikabez"/>
        <w:rPr>
          <w:bCs/>
        </w:rPr>
      </w:pPr>
    </w:p>
    <w:p w:rsidR="00060D83" w:rsidRDefault="00060D83" w:rsidP="00060D83">
      <w:pPr>
        <w:pStyle w:val="Klasikabez"/>
        <w:rPr>
          <w:bCs/>
        </w:rPr>
      </w:pPr>
      <w:r w:rsidRPr="00F831A7">
        <w:rPr>
          <w:b/>
        </w:rPr>
        <w:t>Celkový cholesterol</w:t>
      </w:r>
      <w:r>
        <w:rPr>
          <w:b/>
        </w:rPr>
        <w:t xml:space="preserve">. </w:t>
      </w:r>
      <w:r w:rsidRPr="00042AE6">
        <w:rPr>
          <w:bCs/>
        </w:rPr>
        <w:t>V</w:t>
      </w:r>
      <w:r>
        <w:rPr>
          <w:bCs/>
        </w:rPr>
        <w:t xml:space="preserve">zhledem k tomu, že biliární sekrece je hlavním mechanismem vylučování cholesterolu z lidského organismu, stoupá při chronických </w:t>
      </w:r>
      <w:proofErr w:type="spellStart"/>
      <w:r>
        <w:rPr>
          <w:bCs/>
        </w:rPr>
        <w:t>cholestatických</w:t>
      </w:r>
      <w:proofErr w:type="spellEnd"/>
      <w:r>
        <w:rPr>
          <w:bCs/>
        </w:rPr>
        <w:t xml:space="preserve"> lézích jeho koncentrace v krevním séru. Např. u nemocných s PBC běžně nacházíme koncentrace celkového cholesterolu 10 </w:t>
      </w:r>
      <w:proofErr w:type="spellStart"/>
      <w:r>
        <w:rPr>
          <w:bCs/>
        </w:rPr>
        <w:t>mmol</w:t>
      </w:r>
      <w:proofErr w:type="spellEnd"/>
      <w:r>
        <w:rPr>
          <w:bCs/>
        </w:rPr>
        <w:t xml:space="preserve">/l a vyšší, takto </w:t>
      </w:r>
      <w:proofErr w:type="spellStart"/>
      <w:r>
        <w:rPr>
          <w:bCs/>
        </w:rPr>
        <w:t>vyskoký</w:t>
      </w:r>
      <w:proofErr w:type="spellEnd"/>
      <w:r>
        <w:rPr>
          <w:bCs/>
        </w:rPr>
        <w:t xml:space="preserve"> cholesterol však překvapivě není </w:t>
      </w:r>
      <w:proofErr w:type="spellStart"/>
      <w:r>
        <w:rPr>
          <w:bCs/>
        </w:rPr>
        <w:t>aterogenní</w:t>
      </w:r>
      <w:proofErr w:type="spellEnd"/>
      <w:r>
        <w:rPr>
          <w:bCs/>
        </w:rPr>
        <w:t xml:space="preserve"> a většinou nevyžaduje specifickou léčbu.</w:t>
      </w:r>
    </w:p>
    <w:p w:rsidR="00060D83" w:rsidRDefault="00060D83" w:rsidP="00060D83">
      <w:pPr>
        <w:pStyle w:val="Klasikabez"/>
        <w:rPr>
          <w:b/>
        </w:rPr>
      </w:pPr>
    </w:p>
    <w:p w:rsidR="00060D83" w:rsidRDefault="00060D83" w:rsidP="00060D83">
      <w:pPr>
        <w:pStyle w:val="Klasikabez"/>
        <w:rPr>
          <w:bCs/>
        </w:rPr>
      </w:pPr>
      <w:r>
        <w:rPr>
          <w:b/>
        </w:rPr>
        <w:t xml:space="preserve">Měď. </w:t>
      </w:r>
      <w:r>
        <w:rPr>
          <w:bCs/>
        </w:rPr>
        <w:t xml:space="preserve">Jelikož hlavní vylučovací cestou pro měď je opět biliární sekrece, dochází při </w:t>
      </w:r>
      <w:proofErr w:type="spellStart"/>
      <w:r>
        <w:rPr>
          <w:bCs/>
        </w:rPr>
        <w:t>cholestatických</w:t>
      </w:r>
      <w:proofErr w:type="spellEnd"/>
      <w:r>
        <w:rPr>
          <w:bCs/>
        </w:rPr>
        <w:t xml:space="preserve"> onemocněních k její akumulaci v organismu, což může dělat diferenciálně diagnostické problémy např. při </w:t>
      </w:r>
      <w:proofErr w:type="spellStart"/>
      <w:r>
        <w:rPr>
          <w:bCs/>
        </w:rPr>
        <w:t>suspekci</w:t>
      </w:r>
      <w:proofErr w:type="spellEnd"/>
      <w:r>
        <w:rPr>
          <w:bCs/>
        </w:rPr>
        <w:t xml:space="preserve"> na Wilsonovu </w:t>
      </w:r>
      <w:bookmarkStart w:id="1" w:name="_Hlk11080778"/>
      <w:r>
        <w:rPr>
          <w:bCs/>
        </w:rPr>
        <w:t>c</w:t>
      </w:r>
      <w:bookmarkEnd w:id="1"/>
      <w:r>
        <w:rPr>
          <w:bCs/>
        </w:rPr>
        <w:t>horobu.</w:t>
      </w:r>
    </w:p>
    <w:p w:rsidR="00060D83" w:rsidRPr="00031C51" w:rsidRDefault="00060D83" w:rsidP="00060D83">
      <w:pPr>
        <w:pStyle w:val="Klasikabez"/>
        <w:rPr>
          <w:bCs/>
        </w:rPr>
      </w:pPr>
    </w:p>
    <w:p w:rsidR="00060D83" w:rsidRDefault="00060D83" w:rsidP="00060D83">
      <w:pPr>
        <w:pStyle w:val="titulek6"/>
      </w:pPr>
      <w:r>
        <w:t xml:space="preserve">Testy měřící syntetickou činnost jater </w:t>
      </w:r>
    </w:p>
    <w:p w:rsidR="00060D83" w:rsidRDefault="00060D83" w:rsidP="00060D83">
      <w:pPr>
        <w:pStyle w:val="Klasikabez"/>
      </w:pPr>
      <w:r>
        <w:t xml:space="preserve">Játra syntetizují většinu sérových proteinů (výjimkou jsou imunoglobuliny, </w:t>
      </w:r>
      <w:proofErr w:type="spellStart"/>
      <w:r>
        <w:t>iproto</w:t>
      </w:r>
      <w:proofErr w:type="spellEnd"/>
      <w:r>
        <w:t xml:space="preserve"> často u nemocných s chronickými </w:t>
      </w:r>
      <w:proofErr w:type="spellStart"/>
      <w:r>
        <w:t>hepatopatiemi</w:t>
      </w:r>
      <w:proofErr w:type="spellEnd"/>
      <w:r>
        <w:t xml:space="preserve"> pozorujeme </w:t>
      </w:r>
      <w:proofErr w:type="spellStart"/>
      <w:r>
        <w:t>hypergamaglobulinémii</w:t>
      </w:r>
      <w:proofErr w:type="spellEnd"/>
      <w:r>
        <w:t xml:space="preserve">). Měření koncentrací sérových proteinů tedy umožňuje hrubý odhad </w:t>
      </w:r>
      <w:proofErr w:type="spellStart"/>
      <w:r>
        <w:t>proteosyntetické</w:t>
      </w:r>
      <w:proofErr w:type="spellEnd"/>
      <w:r>
        <w:t xml:space="preserve"> funkce jater</w:t>
      </w:r>
    </w:p>
    <w:p w:rsidR="00060D83" w:rsidRDefault="00060D83" w:rsidP="00060D83">
      <w:pPr>
        <w:pStyle w:val="Klasikabez"/>
        <w:rPr>
          <w:b/>
          <w:bCs/>
        </w:rPr>
      </w:pPr>
    </w:p>
    <w:p w:rsidR="00060D83" w:rsidRPr="00042AE6" w:rsidRDefault="00060D83" w:rsidP="00060D83">
      <w:pPr>
        <w:pStyle w:val="Klasikabez"/>
        <w:rPr>
          <w:b/>
          <w:bCs/>
        </w:rPr>
      </w:pPr>
      <w:r w:rsidRPr="00042AE6">
        <w:rPr>
          <w:b/>
          <w:bCs/>
        </w:rPr>
        <w:t>Albumin</w:t>
      </w:r>
    </w:p>
    <w:p w:rsidR="00060D83" w:rsidRDefault="00060D83" w:rsidP="00060D83">
      <w:pPr>
        <w:pStyle w:val="Klasikabez"/>
      </w:pPr>
      <w:r>
        <w:t xml:space="preserve">Sledování sérové koncentrace albuminu je jednoduchým vyšetřením umožňujícím odhad syntetické činnosti jater. Albumin je kvantitativně nejvýznamnějším sérovým proteinem syntetizovaným v játrech. U dospělých je celkové množství albuminu přibližně 500 g, jeho denní syntéza v játrech představuje 12–15 g. Poločas albuminu je 19–21 dnů, a proto albumin není vhodným parametrem pro posouzení proteinové syntézy u akutních jaterních chorob. </w:t>
      </w:r>
    </w:p>
    <w:p w:rsidR="00060D83" w:rsidRDefault="00060D83" w:rsidP="00060D83">
      <w:pPr>
        <w:pStyle w:val="Klasikabez"/>
      </w:pPr>
      <w:r>
        <w:t xml:space="preserve">Sérový albumin je typicky snížený u nemocných s dekompenzovanou jaterní cirhózou a ascitem. Dalšími možnými příčinami </w:t>
      </w:r>
      <w:proofErr w:type="spellStart"/>
      <w:r>
        <w:t>hypoalbuminémie</w:t>
      </w:r>
      <w:proofErr w:type="spellEnd"/>
      <w:r>
        <w:t xml:space="preserve"> může být u nemocných s jaterní cirhózou a portální hypertenzí jeho distribuce do ascitické tekutiny, k dalšímu snížení sérových koncentrací albuminu může u těchto pacientů dojít </w:t>
      </w:r>
      <w:proofErr w:type="spellStart"/>
      <w:r>
        <w:t>iatrogenně</w:t>
      </w:r>
      <w:proofErr w:type="spellEnd"/>
      <w:r>
        <w:t xml:space="preserve"> při evakuační punkci ascitu, po které většinou albumin nebývá terapeuticky doplňován. K poklesu sérových koncentrací albuminu vede i nefrotický syndrom, protein ztrácející </w:t>
      </w:r>
      <w:proofErr w:type="spellStart"/>
      <w:r>
        <w:t>enteropatie</w:t>
      </w:r>
      <w:proofErr w:type="spellEnd"/>
      <w:r>
        <w:t xml:space="preserve">, popáleniny, či katabolické stavy. Sérová hladina albuminu koreluje s prognózou nemocných s jaterní cirhózou, a proto je i jedním z kritérií </w:t>
      </w:r>
      <w:proofErr w:type="spellStart"/>
      <w:r>
        <w:t>Childova-Pughova</w:t>
      </w:r>
      <w:proofErr w:type="spellEnd"/>
      <w:r>
        <w:t xml:space="preserve"> skóre. Vzestup hladiny albuminu je typický pro </w:t>
      </w:r>
      <w:proofErr w:type="spellStart"/>
      <w:r>
        <w:t>hemokoncentraci</w:t>
      </w:r>
      <w:proofErr w:type="spellEnd"/>
      <w:r>
        <w:t xml:space="preserve"> při dehydrataci a terapii diuretiky.</w:t>
      </w:r>
    </w:p>
    <w:p w:rsidR="00060D83" w:rsidRDefault="00060D83" w:rsidP="00060D83">
      <w:pPr>
        <w:pStyle w:val="Klasikabez"/>
        <w:rPr>
          <w:b/>
          <w:bCs/>
        </w:rPr>
      </w:pPr>
    </w:p>
    <w:p w:rsidR="00060D83" w:rsidRPr="00A04793" w:rsidRDefault="00060D83" w:rsidP="00060D83">
      <w:pPr>
        <w:pStyle w:val="Klasikabez"/>
        <w:rPr>
          <w:b/>
          <w:bCs/>
        </w:rPr>
      </w:pPr>
      <w:proofErr w:type="spellStart"/>
      <w:r w:rsidRPr="00A04793">
        <w:rPr>
          <w:b/>
          <w:bCs/>
        </w:rPr>
        <w:t>Prealbumin</w:t>
      </w:r>
      <w:proofErr w:type="spellEnd"/>
    </w:p>
    <w:p w:rsidR="00060D83" w:rsidRDefault="00060D83" w:rsidP="00060D83">
      <w:pPr>
        <w:pStyle w:val="Klasikabez"/>
      </w:pPr>
      <w:proofErr w:type="spellStart"/>
      <w:r>
        <w:t>Prealbumin</w:t>
      </w:r>
      <w:proofErr w:type="spellEnd"/>
      <w:r>
        <w:t xml:space="preserve"> má poločas pouze 1,9 dne, proto se jeho koncentrace používá pro hodnocení stavu proteosyntézy jaterním parenchymem u akutních jaterních lézí.</w:t>
      </w:r>
    </w:p>
    <w:p w:rsidR="00060D83" w:rsidRDefault="00060D83" w:rsidP="00060D83">
      <w:pPr>
        <w:pStyle w:val="Klasikabez"/>
      </w:pPr>
    </w:p>
    <w:p w:rsidR="00060D83" w:rsidRPr="00A04793" w:rsidRDefault="00060D83" w:rsidP="00060D83">
      <w:pPr>
        <w:pStyle w:val="Klasikabez"/>
        <w:rPr>
          <w:b/>
          <w:bCs/>
        </w:rPr>
      </w:pPr>
      <w:proofErr w:type="spellStart"/>
      <w:r w:rsidRPr="00A04793">
        <w:rPr>
          <w:b/>
          <w:bCs/>
        </w:rPr>
        <w:t>Cholinesteráza</w:t>
      </w:r>
      <w:proofErr w:type="spellEnd"/>
    </w:p>
    <w:p w:rsidR="00060D83" w:rsidRDefault="00060D83" w:rsidP="00060D83">
      <w:pPr>
        <w:pStyle w:val="Klasikabez"/>
      </w:pPr>
      <w:proofErr w:type="spellStart"/>
      <w:r>
        <w:t>Cholinesteráza</w:t>
      </w:r>
      <w:proofErr w:type="spellEnd"/>
      <w:r>
        <w:t xml:space="preserve"> je enzym hydrolyzující různé cholinové estery. Je obsažen v játrech, pankreatu, srdci i mozku. Jeho stanovení v krvi má dvojí význam: hodnocení </w:t>
      </w:r>
      <w:proofErr w:type="spellStart"/>
      <w:r>
        <w:t>proteosyntetické</w:t>
      </w:r>
      <w:proofErr w:type="spellEnd"/>
      <w:r>
        <w:t xml:space="preserve"> kapacity jater a predikci reakce na </w:t>
      </w:r>
      <w:proofErr w:type="spellStart"/>
      <w:r>
        <w:t>myorelaxancia</w:t>
      </w:r>
      <w:proofErr w:type="spellEnd"/>
      <w:r>
        <w:t xml:space="preserve"> při celkové anestezii. U jaterních chorob jeho aktivita klesá a odráží stupeň jaterní nedostatečnosti, a to jak při akutním, tak i chronickém jaterním onemocnění. Pokles může být o 50 % i více, není však zcela specifický. Může se také vyskytnout u nemocných s akutním infarktem myokardu, s plicní embolií, selháním ledvin i u jiných patologických stavů. Naopak zvýšená koncentrace </w:t>
      </w:r>
      <w:proofErr w:type="spellStart"/>
      <w:r>
        <w:t>cholinesterázy</w:t>
      </w:r>
      <w:proofErr w:type="spellEnd"/>
      <w:r>
        <w:t xml:space="preserve"> může být u Gilbertova syndromu.</w:t>
      </w:r>
    </w:p>
    <w:p w:rsidR="00060D83" w:rsidRDefault="00060D83" w:rsidP="00060D83">
      <w:pPr>
        <w:pStyle w:val="Klasikabez"/>
      </w:pPr>
    </w:p>
    <w:p w:rsidR="00060D83" w:rsidRPr="00A04793" w:rsidRDefault="00060D83" w:rsidP="00060D83">
      <w:pPr>
        <w:pStyle w:val="Klasikabez"/>
        <w:rPr>
          <w:b/>
          <w:bCs/>
        </w:rPr>
      </w:pPr>
      <w:r w:rsidRPr="00A04793">
        <w:rPr>
          <w:b/>
          <w:bCs/>
        </w:rPr>
        <w:t>Koagulační faktory</w:t>
      </w:r>
    </w:p>
    <w:p w:rsidR="00060D83" w:rsidRDefault="00060D83" w:rsidP="00060D83">
      <w:pPr>
        <w:pStyle w:val="Klasikabez"/>
      </w:pPr>
      <w:r>
        <w:rPr>
          <w:rStyle w:val="bold1012Klasika"/>
          <w:spacing w:val="2"/>
        </w:rPr>
        <w:t>Protrombinový čas</w:t>
      </w:r>
      <w:r>
        <w:rPr>
          <w:spacing w:val="2"/>
        </w:rPr>
        <w:t xml:space="preserve"> je dalším důležitým parametrem vhodným k posouzení syntetické funkce jater, udává dobu, ve které je protrombin konvertován na trombin. Posuzuje integritu zevního koagulačního systému, který je výsledkem enzymatických reakcí řady faktorů, které jsou produkovány v játrech (kromě faktoru VIII). Faktory, které jsou odpovědné za syntézu protrombinu, jsou faktory II, V, VII, IX a X. Prodloužení protrombinového času je vhodné k posouzení syntetické funkce jater při akutním poškození, protože na rozdíl od albuminu je biologických poločas některých koagulačních faktorů pouze několik hodin (např. faktor VII). </w:t>
      </w:r>
      <w:r>
        <w:t>Výsledek vyšetření je udáván nejčastěji jako INR (</w:t>
      </w:r>
      <w:proofErr w:type="spellStart"/>
      <w:r>
        <w:t>international</w:t>
      </w:r>
      <w:proofErr w:type="spellEnd"/>
      <w:r>
        <w:t xml:space="preserve"> </w:t>
      </w:r>
      <w:proofErr w:type="spellStart"/>
      <w:r>
        <w:t>normalized</w:t>
      </w:r>
      <w:proofErr w:type="spellEnd"/>
      <w:r>
        <w:t xml:space="preserve"> ratio), což je poměr vyšetřovaného protrombinového času ku kontrolnímu. Za normální hodnoty je považováno rozmezí 0,75–1,25, hodnoty INR nad 1,5 jsou provázeny zvýšeným rizikem krvácení.</w:t>
      </w:r>
    </w:p>
    <w:p w:rsidR="00060D83" w:rsidRDefault="00060D83" w:rsidP="00060D83">
      <w:pPr>
        <w:pStyle w:val="Klasikabez"/>
      </w:pPr>
      <w:r>
        <w:rPr>
          <w:spacing w:val="2"/>
        </w:rPr>
        <w:t xml:space="preserve">Hodnota INR, a koncentrace bilirubinu jsou důležité součásti </w:t>
      </w:r>
      <w:proofErr w:type="spellStart"/>
      <w:r w:rsidRPr="007A0E32">
        <w:rPr>
          <w:b/>
          <w:bCs/>
          <w:spacing w:val="2"/>
        </w:rPr>
        <w:t>Childova-Pughova</w:t>
      </w:r>
      <w:proofErr w:type="spellEnd"/>
      <w:r>
        <w:rPr>
          <w:spacing w:val="2"/>
        </w:rPr>
        <w:t xml:space="preserve"> i </w:t>
      </w:r>
      <w:r>
        <w:rPr>
          <w:rStyle w:val="bolditalic1012Klasika"/>
          <w:spacing w:val="2"/>
        </w:rPr>
        <w:t xml:space="preserve">MELD skóre </w:t>
      </w:r>
      <w:r w:rsidRPr="007A0E32">
        <w:rPr>
          <w:rStyle w:val="bolditalic1012Klasika"/>
          <w:spacing w:val="2"/>
        </w:rPr>
        <w:t>(viz dále)</w:t>
      </w:r>
      <w:r w:rsidRPr="007B0844">
        <w:rPr>
          <w:i/>
          <w:iCs/>
          <w:spacing w:val="2"/>
        </w:rPr>
        <w:t>,</w:t>
      </w:r>
      <w:r>
        <w:rPr>
          <w:spacing w:val="2"/>
        </w:rPr>
        <w:t xml:space="preserve"> které jsou v klinické </w:t>
      </w:r>
      <w:proofErr w:type="spellStart"/>
      <w:r>
        <w:rPr>
          <w:spacing w:val="2"/>
        </w:rPr>
        <w:t>hepatologii</w:t>
      </w:r>
      <w:proofErr w:type="spellEnd"/>
      <w:r>
        <w:rPr>
          <w:spacing w:val="2"/>
        </w:rPr>
        <w:t xml:space="preserve"> využíváno k určení funkční zdatnosti jaterní tkáně. </w:t>
      </w:r>
      <w:r>
        <w:t xml:space="preserve">Prodloužení protrombinového času není specifické pouze pro jaterní poruchy, může být přítomno rovněž u kongenitální deficience koagulačních faktorů, konzumpční </w:t>
      </w:r>
      <w:proofErr w:type="spellStart"/>
      <w:r>
        <w:t>koagulopatie</w:t>
      </w:r>
      <w:proofErr w:type="spellEnd"/>
      <w:r>
        <w:t>, deficitu vitaminu K či při interakci s některými léky (kumarinové preparáty).</w:t>
      </w:r>
    </w:p>
    <w:p w:rsidR="00060D83" w:rsidRDefault="00060D83" w:rsidP="00060D83">
      <w:pPr>
        <w:pStyle w:val="klasika"/>
        <w:rPr>
          <w:rStyle w:val="bold1012Klasika"/>
        </w:rPr>
      </w:pPr>
    </w:p>
    <w:p w:rsidR="00060D83" w:rsidRDefault="00060D83" w:rsidP="00060D83">
      <w:pPr>
        <w:pStyle w:val="titulek6"/>
      </w:pPr>
      <w:r w:rsidRPr="00E54A6A">
        <w:t>Testy měřící schopnost a kapacitu jater metabolizovat endogenní i xenogenní</w:t>
      </w:r>
      <w:r>
        <w:rPr>
          <w:b w:val="0"/>
          <w:bCs w:val="0"/>
        </w:rPr>
        <w:t xml:space="preserve"> </w:t>
      </w:r>
      <w:r w:rsidRPr="00E54A6A">
        <w:t>látky</w:t>
      </w:r>
    </w:p>
    <w:p w:rsidR="00060D83" w:rsidRDefault="00060D83" w:rsidP="00060D83">
      <w:pPr>
        <w:pStyle w:val="klasika"/>
        <w:ind w:firstLine="0"/>
      </w:pPr>
      <w:r>
        <w:rPr>
          <w:rStyle w:val="bold1012Klasika"/>
        </w:rPr>
        <w:t>Amoniak (NH</w:t>
      </w:r>
      <w:r w:rsidRPr="00A04793">
        <w:rPr>
          <w:rStyle w:val="bold1012Klasika"/>
          <w:vertAlign w:val="subscript"/>
        </w:rPr>
        <w:t>3</w:t>
      </w:r>
      <w:r>
        <w:rPr>
          <w:rStyle w:val="bold1012Klasika"/>
        </w:rPr>
        <w:t xml:space="preserve">) </w:t>
      </w:r>
      <w:r>
        <w:t xml:space="preserve">je produktem metabolismu aminokyselin a odráží úroveň syntézy urey v játrech. Stanovení amoniaku má řadu </w:t>
      </w:r>
      <w:proofErr w:type="spellStart"/>
      <w:r>
        <w:t>preanalytických</w:t>
      </w:r>
      <w:proofErr w:type="spellEnd"/>
      <w:r>
        <w:t xml:space="preserve"> omezení. U jaterních chorob se setkáváme se vzestupem hodnot především ve fázi jaterní insuficience, bývá brán jako marker jaterní encefalopatie. Vysoké hodnoty jsou přítomny rovněž při deficitu enzymů ureázového cyklu, při </w:t>
      </w:r>
      <w:proofErr w:type="spellStart"/>
      <w:r>
        <w:t>Reyeově</w:t>
      </w:r>
      <w:proofErr w:type="spellEnd"/>
      <w:r>
        <w:t xml:space="preserve"> syndromu a při akutní i chronické jaterní encefalopatii.</w:t>
      </w:r>
    </w:p>
    <w:p w:rsidR="00060D83" w:rsidRPr="002E73A0" w:rsidRDefault="00060D83" w:rsidP="00060D83">
      <w:pPr>
        <w:pStyle w:val="Klasikabez"/>
      </w:pPr>
    </w:p>
    <w:p w:rsidR="00060D83" w:rsidRPr="00A04793" w:rsidRDefault="00060D83" w:rsidP="00060D83">
      <w:pPr>
        <w:pStyle w:val="Klasikabez"/>
        <w:rPr>
          <w:b/>
          <w:bCs/>
        </w:rPr>
      </w:pPr>
      <w:proofErr w:type="spellStart"/>
      <w:r w:rsidRPr="00A04793">
        <w:rPr>
          <w:b/>
          <w:bCs/>
        </w:rPr>
        <w:t>Karbohydrát</w:t>
      </w:r>
      <w:proofErr w:type="spellEnd"/>
      <w:r w:rsidRPr="00A04793">
        <w:rPr>
          <w:b/>
          <w:bCs/>
        </w:rPr>
        <w:t xml:space="preserve"> deficientní transferin (CDT)</w:t>
      </w:r>
    </w:p>
    <w:p w:rsidR="00060D83" w:rsidRPr="00C130B1" w:rsidRDefault="00060D83" w:rsidP="00060D83">
      <w:pPr>
        <w:pStyle w:val="Klasikabez"/>
      </w:pPr>
      <w:r>
        <w:t xml:space="preserve">CDT je transferin, který nemá v postranním řetězci obvyklou sacharidovou komponentu. </w:t>
      </w:r>
      <w:proofErr w:type="spellStart"/>
      <w:r>
        <w:t>Glykosylace</w:t>
      </w:r>
      <w:proofErr w:type="spellEnd"/>
      <w:r>
        <w:t xml:space="preserve"> transferinu probíhá </w:t>
      </w:r>
      <w:proofErr w:type="spellStart"/>
      <w:r>
        <w:t>posttranslačně</w:t>
      </w:r>
      <w:proofErr w:type="spellEnd"/>
      <w:r>
        <w:t xml:space="preserve"> a je inhibována etanolem, CDT je tak komplementárním markerem chronického abúzu alkoholu ke stanovení aktivity GGT.</w:t>
      </w:r>
    </w:p>
    <w:p w:rsidR="00060D83" w:rsidRDefault="00060D83" w:rsidP="00060D83">
      <w:pPr>
        <w:pStyle w:val="Klasikabez"/>
        <w:rPr>
          <w:b/>
          <w:bCs/>
        </w:rPr>
      </w:pPr>
    </w:p>
    <w:p w:rsidR="00060D83" w:rsidRDefault="00060D83" w:rsidP="00060D83">
      <w:pPr>
        <w:pStyle w:val="Klasikabez"/>
        <w:rPr>
          <w:b/>
          <w:bCs/>
        </w:rPr>
      </w:pPr>
      <w:r>
        <w:rPr>
          <w:b/>
          <w:bCs/>
        </w:rPr>
        <w:t>Dynamické testy</w:t>
      </w:r>
    </w:p>
    <w:p w:rsidR="00060D83" w:rsidRDefault="00060D83" w:rsidP="00060D83">
      <w:pPr>
        <w:pStyle w:val="Klasikabez"/>
      </w:pPr>
      <w:r>
        <w:lastRenderedPageBreak/>
        <w:t xml:space="preserve">Tyto testy byly vyvinuty s cílem kvantifikovat exkreční a detoxikační funkce jater. Dynamické testy měří kapacitu jater metabolizovat cizorodé látky. Využívá se netoxických látek, které jsou metabolizovány pouze játry. Patří sem zejména </w:t>
      </w:r>
      <w:r>
        <w:rPr>
          <w:rStyle w:val="bold1012Klasika"/>
        </w:rPr>
        <w:t>dechové testy</w:t>
      </w:r>
      <w:r>
        <w:t xml:space="preserve">, ke stanovení jaterních funkcí se využívá </w:t>
      </w:r>
      <w:proofErr w:type="spellStart"/>
      <w:r>
        <w:t>xenobiotik</w:t>
      </w:r>
      <w:proofErr w:type="spellEnd"/>
      <w:r>
        <w:t xml:space="preserve"> značených stabilním izotopem </w:t>
      </w:r>
      <w:proofErr w:type="gramStart"/>
      <w:r>
        <w:rPr>
          <w:vertAlign w:val="superscript"/>
        </w:rPr>
        <w:t>13</w:t>
      </w:r>
      <w:r>
        <w:t>C</w:t>
      </w:r>
      <w:proofErr w:type="gramEnd"/>
      <w:r>
        <w:t xml:space="preserve"> (např. aminopyrin), která jsou </w:t>
      </w:r>
      <w:proofErr w:type="spellStart"/>
      <w:r>
        <w:t>mikrozomálním</w:t>
      </w:r>
      <w:proofErr w:type="spellEnd"/>
      <w:r>
        <w:t xml:space="preserve"> systémem cytochromu P450 metabolizována na oxid uhličitý. Vydýchaný </w:t>
      </w:r>
      <w:r>
        <w:rPr>
          <w:vertAlign w:val="superscript"/>
        </w:rPr>
        <w:t>13</w:t>
      </w:r>
      <w:r>
        <w:t>CO</w:t>
      </w:r>
      <w:r>
        <w:rPr>
          <w:vertAlign w:val="subscript"/>
        </w:rPr>
        <w:t>2</w:t>
      </w:r>
      <w:r>
        <w:t xml:space="preserve"> koreluje s množstvím funkční jaterní tkáně, ale je ovlivněn i bazálním metabolismem a některými léky. Tyto testy jsou však nákladné a náročné na vybavení, proto nejsou v klinické praxi příliš využívány.</w:t>
      </w:r>
    </w:p>
    <w:p w:rsidR="00060D83" w:rsidRDefault="00060D83" w:rsidP="00060D83">
      <w:pPr>
        <w:pStyle w:val="titulek6"/>
      </w:pPr>
      <w:r>
        <w:t>Další testy</w:t>
      </w:r>
    </w:p>
    <w:p w:rsidR="00060D83" w:rsidRDefault="00060D83" w:rsidP="00060D83">
      <w:pPr>
        <w:pStyle w:val="titulek6"/>
        <w:rPr>
          <w:rStyle w:val="bold1012Klasika"/>
          <w:color w:val="000000"/>
          <w:highlight w:val="yellow"/>
        </w:rPr>
      </w:pPr>
      <w:r>
        <w:rPr>
          <w:rStyle w:val="bold1012Klasika"/>
        </w:rPr>
        <w:t>V </w:t>
      </w:r>
      <w:proofErr w:type="spellStart"/>
      <w:r>
        <w:rPr>
          <w:rStyle w:val="bold1012Klasika"/>
        </w:rPr>
        <w:t>hepatologii</w:t>
      </w:r>
      <w:proofErr w:type="spellEnd"/>
      <w:r>
        <w:rPr>
          <w:rStyle w:val="bold1012Klasika"/>
        </w:rPr>
        <w:t xml:space="preserve"> se uplatňuje řada dalších laboratorních testů určených k diagnostice specifických jaterních onemocnění (virové hepatitidy, autoimunitní onemocnění jater, metabolické nemoci), které jsou diskutovány u těchto konkrétních onemocnění níže.</w:t>
      </w:r>
    </w:p>
    <w:p w:rsidR="00060D83" w:rsidRDefault="00060D83" w:rsidP="00060D83">
      <w:pPr>
        <w:pStyle w:val="titulek6"/>
      </w:pPr>
      <w:r w:rsidRPr="00E8448C">
        <w:t>S</w:t>
      </w:r>
      <w:r>
        <w:t>k</w:t>
      </w:r>
      <w:r w:rsidRPr="00E8448C">
        <w:t>órovací systémy</w:t>
      </w:r>
    </w:p>
    <w:p w:rsidR="00060D83" w:rsidRPr="00AB3EFB" w:rsidRDefault="00060D83" w:rsidP="00060D83">
      <w:pPr>
        <w:pStyle w:val="klasika"/>
        <w:ind w:firstLine="0"/>
      </w:pPr>
      <w:r>
        <w:t xml:space="preserve">Soubory laboratorních markerů jsou využívány v řadě skórovacích systémů k určení funkční zdatnosti jater, pokročilosti jaterního onemocnění či </w:t>
      </w:r>
      <w:proofErr w:type="spellStart"/>
      <w:r>
        <w:t>neivazivního</w:t>
      </w:r>
      <w:proofErr w:type="spellEnd"/>
      <w:r>
        <w:t xml:space="preserve"> stanovení jaterní fibrózy.</w:t>
      </w:r>
    </w:p>
    <w:p w:rsidR="00060D83" w:rsidRPr="00042AE6" w:rsidRDefault="00060D83" w:rsidP="00060D83">
      <w:pPr>
        <w:pStyle w:val="Klasikabez"/>
      </w:pPr>
      <w:r w:rsidRPr="00060D83">
        <w:rPr>
          <w:rStyle w:val="bold1012Klasika"/>
          <w:b w:val="0"/>
          <w:bCs w:val="0"/>
        </w:rPr>
        <w:t xml:space="preserve">Nejznámější systémy zahrnují </w:t>
      </w:r>
      <w:proofErr w:type="spellStart"/>
      <w:r w:rsidRPr="00060D83">
        <w:rPr>
          <w:rStyle w:val="bold1012Klasika"/>
          <w:b w:val="0"/>
          <w:bCs w:val="0"/>
        </w:rPr>
        <w:t>Childovo-Pughovo</w:t>
      </w:r>
      <w:proofErr w:type="spellEnd"/>
      <w:r w:rsidRPr="00060D83">
        <w:rPr>
          <w:rStyle w:val="bold1012Klasika"/>
          <w:b w:val="0"/>
          <w:bCs w:val="0"/>
        </w:rPr>
        <w:t xml:space="preserve"> a MELD klasifikační skóre (viz dále), k </w:t>
      </w:r>
      <w:proofErr w:type="spellStart"/>
      <w:r w:rsidRPr="00060D83">
        <w:rPr>
          <w:rStyle w:val="bold1012Klasika"/>
          <w:b w:val="0"/>
          <w:bCs w:val="0"/>
        </w:rPr>
        <w:t>neivazivnímu</w:t>
      </w:r>
      <w:proofErr w:type="spellEnd"/>
      <w:r w:rsidRPr="00060D83">
        <w:rPr>
          <w:rStyle w:val="bold1012Klasika"/>
          <w:b w:val="0"/>
          <w:bCs w:val="0"/>
        </w:rPr>
        <w:t xml:space="preserve"> určení jaterní steatózy se využívá např. </w:t>
      </w:r>
      <w:proofErr w:type="spellStart"/>
      <w:r w:rsidRPr="00060D83">
        <w:rPr>
          <w:rStyle w:val="bold1012Klasika"/>
          <w:b w:val="0"/>
          <w:bCs w:val="0"/>
        </w:rPr>
        <w:t>Fatty</w:t>
      </w:r>
      <w:proofErr w:type="spellEnd"/>
      <w:r w:rsidRPr="00060D83">
        <w:rPr>
          <w:rStyle w:val="bold1012Klasika"/>
          <w:b w:val="0"/>
          <w:bCs w:val="0"/>
        </w:rPr>
        <w:t xml:space="preserve"> liver index ((váha, výška, obvod pasu, GGT, triglyceridy), pro detekci </w:t>
      </w:r>
      <w:r w:rsidRPr="00060D83">
        <w:rPr>
          <w:rStyle w:val="bolditalic1012Klasika"/>
          <w:b w:val="0"/>
          <w:bCs w:val="0"/>
        </w:rPr>
        <w:t>jaterní fibrózy</w:t>
      </w:r>
      <w:r w:rsidRPr="00060D83">
        <w:rPr>
          <w:b/>
          <w:bCs/>
        </w:rPr>
        <w:t xml:space="preserve"> je</w:t>
      </w:r>
      <w:r>
        <w:t xml:space="preserve"> k dispozici řada testů využívajících stanovení aktivit ALT, AST, GGT, krevních destiček, cholesterolu, albuminu feritinu, </w:t>
      </w:r>
      <w:r w:rsidRPr="004F62FF">
        <w:rPr>
          <w:rFonts w:ascii="Symbol" w:hAnsi="Symbol"/>
        </w:rPr>
        <w:t></w:t>
      </w:r>
      <w:proofErr w:type="gramStart"/>
      <w:r>
        <w:t>2-makroglobulinu</w:t>
      </w:r>
      <w:proofErr w:type="gramEnd"/>
      <w:r>
        <w:t>, či dalších rutinně nestanovovaných markerů. Tyto testy jsou v současnosti validovány, a jejich význam pro rutinní klinické využití bude narůstat.</w:t>
      </w:r>
    </w:p>
    <w:p w:rsidR="00060D83" w:rsidRDefault="00060D83"/>
    <w:p w:rsidR="00060D83" w:rsidRPr="00A93B9F" w:rsidRDefault="00060D83" w:rsidP="00060D83">
      <w:pPr>
        <w:suppressAutoHyphens/>
        <w:autoSpaceDE w:val="0"/>
        <w:autoSpaceDN w:val="0"/>
        <w:adjustRightInd w:val="0"/>
        <w:spacing w:before="250" w:after="20" w:line="270" w:lineRule="atLeast"/>
        <w:textAlignment w:val="center"/>
        <w:rPr>
          <w:rFonts w:ascii="DynaGrotesk R" w:hAnsi="DynaGrotesk R" w:cs="DynaGrotesk R"/>
          <w:b/>
          <w:bCs/>
          <w:i/>
          <w:iCs/>
          <w:color w:val="006940"/>
          <w:sz w:val="26"/>
          <w:szCs w:val="26"/>
        </w:rPr>
      </w:pPr>
      <w:r w:rsidRPr="00A93B9F">
        <w:rPr>
          <w:rFonts w:ascii="DynaGrotesk R" w:hAnsi="DynaGrotesk R" w:cs="DynaGrotesk R"/>
          <w:b/>
          <w:bCs/>
          <w:i/>
          <w:iCs/>
          <w:color w:val="006940"/>
          <w:sz w:val="26"/>
          <w:szCs w:val="26"/>
        </w:rPr>
        <w:t>Literatura</w:t>
      </w:r>
    </w:p>
    <w:p w:rsidR="00060D83" w:rsidRDefault="00060D83" w:rsidP="00060D83"/>
    <w:p w:rsidR="00060D83" w:rsidRDefault="00060D83" w:rsidP="00060D83">
      <w:r>
        <w:t>HŮLEK, P., URBÁNEK, P., a kol. (</w:t>
      </w:r>
      <w:proofErr w:type="spellStart"/>
      <w:r>
        <w:t>Eds</w:t>
      </w:r>
      <w:proofErr w:type="spellEnd"/>
      <w:r>
        <w:t xml:space="preserve">). </w:t>
      </w:r>
      <w:proofErr w:type="spellStart"/>
      <w:r>
        <w:t>Hepatologie</w:t>
      </w:r>
      <w:proofErr w:type="spellEnd"/>
      <w:r>
        <w:t>. 3. vydání. GRADA 2018.</w:t>
      </w:r>
    </w:p>
    <w:p w:rsidR="00060D83" w:rsidRDefault="00060D83" w:rsidP="00060D83">
      <w:r>
        <w:t>KAPLOWITZ, N., DELEVE, L.D. (</w:t>
      </w:r>
      <w:proofErr w:type="spellStart"/>
      <w:r>
        <w:t>Eds</w:t>
      </w:r>
      <w:proofErr w:type="spellEnd"/>
      <w:r>
        <w:t xml:space="preserve">). </w:t>
      </w:r>
      <w:proofErr w:type="spellStart"/>
      <w:r>
        <w:t>Drug-induced</w:t>
      </w:r>
      <w:proofErr w:type="spellEnd"/>
      <w:r>
        <w:t xml:space="preserve"> liver </w:t>
      </w:r>
      <w:proofErr w:type="spellStart"/>
      <w:r>
        <w:t>disease</w:t>
      </w:r>
      <w:proofErr w:type="spellEnd"/>
      <w:r>
        <w:t xml:space="preserve">. 3. vydání. </w:t>
      </w:r>
      <w:proofErr w:type="spellStart"/>
      <w:r>
        <w:t>Elsevier</w:t>
      </w:r>
      <w:proofErr w:type="spellEnd"/>
      <w:r>
        <w:t xml:space="preserve"> 2013.</w:t>
      </w:r>
    </w:p>
    <w:p w:rsidR="00060D83" w:rsidRDefault="00060D83" w:rsidP="00060D83">
      <w:r>
        <w:t>SANYAL, A.J., BOYER, T.D., LINDOR, K.D., TERRAULT, N.A. (</w:t>
      </w:r>
      <w:proofErr w:type="spellStart"/>
      <w:r>
        <w:t>Eds</w:t>
      </w:r>
      <w:proofErr w:type="spellEnd"/>
      <w:r>
        <w:t xml:space="preserve">.). </w:t>
      </w:r>
      <w:proofErr w:type="spellStart"/>
      <w:r>
        <w:t>Zakim</w:t>
      </w:r>
      <w:proofErr w:type="spellEnd"/>
      <w:r>
        <w:t xml:space="preserve"> and </w:t>
      </w:r>
      <w:proofErr w:type="spellStart"/>
      <w:r>
        <w:t>Boyer´s</w:t>
      </w:r>
      <w:proofErr w:type="spellEnd"/>
      <w:r>
        <w:t xml:space="preserve"> Hepatology. A </w:t>
      </w:r>
      <w:proofErr w:type="spellStart"/>
      <w:r>
        <w:t>textbook</w:t>
      </w:r>
      <w:proofErr w:type="spellEnd"/>
      <w:r>
        <w:t xml:space="preserve"> </w:t>
      </w:r>
      <w:proofErr w:type="spellStart"/>
      <w:r>
        <w:t>of</w:t>
      </w:r>
      <w:proofErr w:type="spellEnd"/>
      <w:r>
        <w:t xml:space="preserve"> liver </w:t>
      </w:r>
      <w:proofErr w:type="spellStart"/>
      <w:r>
        <w:t>disease</w:t>
      </w:r>
      <w:proofErr w:type="spellEnd"/>
      <w:r>
        <w:t xml:space="preserve">. 7. vydání. </w:t>
      </w:r>
      <w:proofErr w:type="spellStart"/>
      <w:r>
        <w:t>Elsevier</w:t>
      </w:r>
      <w:proofErr w:type="spellEnd"/>
      <w:r>
        <w:t xml:space="preserve"> 2018.</w:t>
      </w:r>
    </w:p>
    <w:p w:rsidR="00060D83" w:rsidRDefault="00060D83" w:rsidP="00060D83">
      <w:r>
        <w:t>BURT, A., PORTMANN, B., FERRELL, L. (</w:t>
      </w:r>
      <w:proofErr w:type="spellStart"/>
      <w:r>
        <w:t>Eds</w:t>
      </w:r>
      <w:proofErr w:type="spellEnd"/>
      <w:r>
        <w:t xml:space="preserve">.) </w:t>
      </w:r>
      <w:proofErr w:type="spellStart"/>
      <w:r>
        <w:t>MacSween´s</w:t>
      </w:r>
      <w:proofErr w:type="spellEnd"/>
      <w:r>
        <w:t xml:space="preserve"> </w:t>
      </w:r>
      <w:proofErr w:type="spellStart"/>
      <w:r>
        <w:t>Pathology</w:t>
      </w:r>
      <w:proofErr w:type="spellEnd"/>
      <w:r>
        <w:t xml:space="preserve"> </w:t>
      </w:r>
      <w:proofErr w:type="spellStart"/>
      <w:r>
        <w:t>of</w:t>
      </w:r>
      <w:proofErr w:type="spellEnd"/>
      <w:r>
        <w:t xml:space="preserve"> </w:t>
      </w:r>
      <w:proofErr w:type="spellStart"/>
      <w:r>
        <w:t>the</w:t>
      </w:r>
      <w:proofErr w:type="spellEnd"/>
      <w:r>
        <w:t xml:space="preserve"> liver. 6. vydání. </w:t>
      </w:r>
      <w:proofErr w:type="spellStart"/>
      <w:r>
        <w:t>Elsevier</w:t>
      </w:r>
      <w:proofErr w:type="spellEnd"/>
      <w:r>
        <w:t xml:space="preserve"> 2012.</w:t>
      </w:r>
    </w:p>
    <w:p w:rsidR="00060D83" w:rsidRDefault="00060D83" w:rsidP="00060D83">
      <w:r>
        <w:t>ARIAS, I.M., ALTER, A.J., BOYER, J.L., COHEN, D.E., FAUSTO, N., SHAFRITZ, D.A., WOLKOFF, A.W. (</w:t>
      </w:r>
      <w:proofErr w:type="spellStart"/>
      <w:r>
        <w:t>Eds</w:t>
      </w:r>
      <w:proofErr w:type="spellEnd"/>
      <w:r>
        <w:t xml:space="preserve">.). </w:t>
      </w:r>
      <w:proofErr w:type="spellStart"/>
      <w:r>
        <w:t>The</w:t>
      </w:r>
      <w:proofErr w:type="spellEnd"/>
      <w:r>
        <w:t xml:space="preserve"> Liver. Biology and </w:t>
      </w:r>
      <w:proofErr w:type="spellStart"/>
      <w:r>
        <w:t>pathobiology</w:t>
      </w:r>
      <w:proofErr w:type="spellEnd"/>
      <w:r>
        <w:t xml:space="preserve">. 5. vydání. </w:t>
      </w:r>
      <w:proofErr w:type="spellStart"/>
      <w:r>
        <w:t>Wiley-Blackwell</w:t>
      </w:r>
      <w:proofErr w:type="spellEnd"/>
      <w:r>
        <w:t xml:space="preserve"> 2009.</w:t>
      </w:r>
    </w:p>
    <w:p w:rsidR="00060D83" w:rsidRDefault="00060D83" w:rsidP="00060D83">
      <w:r>
        <w:t>RIFAI, N., HORVATH, A.R., WITTWER, C.T. (</w:t>
      </w:r>
      <w:proofErr w:type="spellStart"/>
      <w:r>
        <w:t>Eds</w:t>
      </w:r>
      <w:proofErr w:type="spellEnd"/>
      <w:r>
        <w:t xml:space="preserve">.). </w:t>
      </w:r>
      <w:proofErr w:type="spellStart"/>
      <w:r>
        <w:t>Tietz</w:t>
      </w:r>
      <w:proofErr w:type="spellEnd"/>
      <w:r>
        <w:t xml:space="preserve"> </w:t>
      </w:r>
      <w:proofErr w:type="spellStart"/>
      <w:r>
        <w:t>textbook</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chemistry</w:t>
      </w:r>
      <w:proofErr w:type="spellEnd"/>
      <w:r>
        <w:t xml:space="preserve"> and </w:t>
      </w:r>
      <w:proofErr w:type="spellStart"/>
      <w:r>
        <w:t>molecular</w:t>
      </w:r>
      <w:proofErr w:type="spellEnd"/>
      <w:r>
        <w:t xml:space="preserve"> </w:t>
      </w:r>
      <w:proofErr w:type="spellStart"/>
      <w:r>
        <w:t>diagnostics</w:t>
      </w:r>
      <w:proofErr w:type="spellEnd"/>
      <w:r>
        <w:t xml:space="preserve">. 6. vydání. </w:t>
      </w:r>
      <w:proofErr w:type="spellStart"/>
      <w:r>
        <w:t>Elsevier</w:t>
      </w:r>
      <w:proofErr w:type="spellEnd"/>
      <w:r>
        <w:t xml:space="preserve"> 2018.</w:t>
      </w:r>
    </w:p>
    <w:p w:rsidR="00060D83" w:rsidRDefault="00060D83" w:rsidP="00060D83">
      <w:r>
        <w:t xml:space="preserve">Webové stránky České </w:t>
      </w:r>
      <w:proofErr w:type="spellStart"/>
      <w:r>
        <w:t>hepatologické</w:t>
      </w:r>
      <w:proofErr w:type="spellEnd"/>
      <w:r>
        <w:t xml:space="preserve"> společnosti (ČHS, https://ces-hep.cz), Evropské (EASL, https://easl.eu) a Americké (AASLD, https://aasld.org) společnosti pro studium jater s průběžně aktualizovanými doporučeními pro diagnostiku a léčbu nemocí jater</w:t>
      </w:r>
    </w:p>
    <w:sectPr w:rsidR="0006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Calibri"/>
    <w:panose1 w:val="00000000000000000000"/>
    <w:charset w:val="00"/>
    <w:family w:val="modern"/>
    <w:notTrueType/>
    <w:pitch w:val="variable"/>
    <w:sig w:usb0="00000001" w:usb1="5000004A" w:usb2="00000000" w:usb3="00000000" w:csb0="00000193" w:csb1="00000000"/>
  </w:font>
  <w:font w:name="Lido STF">
    <w:altName w:val="Calibri"/>
    <w:panose1 w:val="00000000000000000000"/>
    <w:charset w:val="00"/>
    <w:family w:val="modern"/>
    <w:notTrueType/>
    <w:pitch w:val="variable"/>
    <w:sig w:usb0="00000001"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83"/>
    <w:rsid w:val="00060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631F"/>
  <w15:chartTrackingRefBased/>
  <w15:docId w15:val="{8E6E1C3A-3A45-4410-BEAF-0F8D1CE7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0D8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ek2">
    <w:name w:val="titulek_2"/>
    <w:basedOn w:val="Normln"/>
    <w:uiPriority w:val="99"/>
    <w:rsid w:val="00060D83"/>
    <w:pPr>
      <w:pBdr>
        <w:top w:val="single" w:sz="96" w:space="0" w:color="006940"/>
      </w:pBdr>
      <w:suppressAutoHyphens/>
      <w:autoSpaceDE w:val="0"/>
      <w:autoSpaceDN w:val="0"/>
      <w:adjustRightInd w:val="0"/>
      <w:spacing w:before="1080" w:after="540" w:line="270" w:lineRule="atLeast"/>
      <w:ind w:left="57"/>
      <w:textAlignment w:val="center"/>
    </w:pPr>
    <w:rPr>
      <w:rFonts w:ascii="DynaGrotesk R" w:hAnsi="DynaGrotesk R" w:cs="DynaGrotesk R"/>
      <w:b/>
      <w:bCs/>
      <w:caps/>
      <w:color w:val="000000"/>
      <w:spacing w:val="14"/>
      <w:position w:val="-1"/>
      <w:sz w:val="28"/>
      <w:szCs w:val="28"/>
    </w:rPr>
  </w:style>
  <w:style w:type="paragraph" w:customStyle="1" w:styleId="titulek3">
    <w:name w:val="titulek_3"/>
    <w:basedOn w:val="Normln"/>
    <w:uiPriority w:val="99"/>
    <w:rsid w:val="00060D83"/>
    <w:pPr>
      <w:pBdr>
        <w:top w:val="single" w:sz="96" w:space="0" w:color="006940"/>
      </w:pBdr>
      <w:suppressAutoHyphens/>
      <w:autoSpaceDE w:val="0"/>
      <w:autoSpaceDN w:val="0"/>
      <w:adjustRightInd w:val="0"/>
      <w:spacing w:before="320" w:after="120" w:line="280" w:lineRule="atLeast"/>
      <w:ind w:left="57"/>
      <w:textAlignment w:val="center"/>
    </w:pPr>
    <w:rPr>
      <w:rFonts w:ascii="DynaGrotesk R" w:hAnsi="DynaGrotesk R" w:cs="DynaGrotesk R"/>
      <w:b/>
      <w:bCs/>
      <w:caps/>
      <w:color w:val="000000"/>
      <w:spacing w:val="10"/>
      <w:position w:val="-1"/>
      <w:sz w:val="26"/>
      <w:szCs w:val="26"/>
    </w:rPr>
  </w:style>
  <w:style w:type="paragraph" w:customStyle="1" w:styleId="klasika">
    <w:name w:val="klasika"/>
    <w:basedOn w:val="Normln"/>
    <w:next w:val="Klasikabez"/>
    <w:uiPriority w:val="99"/>
    <w:rsid w:val="00060D83"/>
    <w:pPr>
      <w:autoSpaceDE w:val="0"/>
      <w:autoSpaceDN w:val="0"/>
      <w:adjustRightInd w:val="0"/>
      <w:spacing w:after="0" w:line="240" w:lineRule="atLeast"/>
      <w:ind w:firstLine="227"/>
      <w:jc w:val="both"/>
      <w:textAlignment w:val="center"/>
    </w:pPr>
    <w:rPr>
      <w:rFonts w:ascii="Lido STF" w:hAnsi="Lido STF" w:cs="Lido STF"/>
      <w:color w:val="000000"/>
      <w:sz w:val="20"/>
      <w:szCs w:val="20"/>
    </w:rPr>
  </w:style>
  <w:style w:type="paragraph" w:customStyle="1" w:styleId="Klasikabez">
    <w:name w:val="Klasika_bez"/>
    <w:basedOn w:val="klasika"/>
    <w:uiPriority w:val="99"/>
    <w:rsid w:val="00060D83"/>
    <w:pPr>
      <w:ind w:firstLine="0"/>
    </w:pPr>
  </w:style>
  <w:style w:type="paragraph" w:customStyle="1" w:styleId="titulek6">
    <w:name w:val="titulek_6"/>
    <w:basedOn w:val="Normln"/>
    <w:uiPriority w:val="99"/>
    <w:rsid w:val="00060D83"/>
    <w:pPr>
      <w:suppressAutoHyphens/>
      <w:autoSpaceDE w:val="0"/>
      <w:autoSpaceDN w:val="0"/>
      <w:adjustRightInd w:val="0"/>
      <w:spacing w:before="198" w:after="10" w:line="270" w:lineRule="atLeast"/>
      <w:textAlignment w:val="center"/>
    </w:pPr>
    <w:rPr>
      <w:rFonts w:ascii="DynaGrotesk R" w:hAnsi="DynaGrotesk R" w:cs="DynaGrotesk R"/>
      <w:b/>
      <w:bCs/>
      <w:color w:val="006940"/>
      <w:sz w:val="26"/>
      <w:szCs w:val="26"/>
    </w:rPr>
  </w:style>
  <w:style w:type="character" w:customStyle="1" w:styleId="bold1012Klasika">
    <w:name w:val="bold_10/12 (Klasika)"/>
    <w:uiPriority w:val="99"/>
    <w:rsid w:val="00060D83"/>
    <w:rPr>
      <w:rFonts w:ascii="Lido STF" w:hAnsi="Lido STF" w:cs="Lido STF"/>
      <w:b/>
      <w:bCs/>
      <w:sz w:val="20"/>
      <w:szCs w:val="20"/>
    </w:rPr>
  </w:style>
  <w:style w:type="character" w:customStyle="1" w:styleId="Italic1012Klasika">
    <w:name w:val="Italic 10/12 (Klasika)"/>
    <w:uiPriority w:val="99"/>
    <w:rsid w:val="00060D83"/>
    <w:rPr>
      <w:rFonts w:ascii="Lido STF" w:hAnsi="Lido STF" w:cs="Lido STF"/>
      <w:i/>
      <w:iCs/>
      <w:sz w:val="20"/>
      <w:szCs w:val="20"/>
    </w:rPr>
  </w:style>
  <w:style w:type="character" w:customStyle="1" w:styleId="bolditalic1012Klasika">
    <w:name w:val="bold/italic_10/12 (Klasika)"/>
    <w:uiPriority w:val="99"/>
    <w:rsid w:val="00060D83"/>
    <w:rPr>
      <w:rFonts w:ascii="Lido STF" w:hAnsi="Lido STF" w:cs="Lido STF"/>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25D5-4005-42DE-8ED3-07EA8655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3840</Words>
  <Characters>22656</Characters>
  <Application>Microsoft Office Word</Application>
  <DocSecurity>0</DocSecurity>
  <Lines>188</Lines>
  <Paragraphs>52</Paragraphs>
  <ScaleCrop>false</ScaleCrop>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Vitek</dc:creator>
  <cp:keywords/>
  <dc:description/>
  <cp:lastModifiedBy>Libor Vitek</cp:lastModifiedBy>
  <cp:revision>1</cp:revision>
  <dcterms:created xsi:type="dcterms:W3CDTF">2020-01-03T10:38:00Z</dcterms:created>
  <dcterms:modified xsi:type="dcterms:W3CDTF">2020-01-03T10:45:00Z</dcterms:modified>
</cp:coreProperties>
</file>